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691461" w14:textId="77777777" w:rsidR="001B1D1C" w:rsidRPr="001B1D1C" w:rsidRDefault="001B1D1C" w:rsidP="001B1D1C">
      <w:pPr>
        <w:pStyle w:val="Tekstpodstawowy21"/>
        <w:spacing w:after="0" w:line="240" w:lineRule="auto"/>
        <w:jc w:val="center"/>
        <w:rPr>
          <w:rFonts w:ascii="Tahoma" w:eastAsia="Times New Roman" w:hAnsi="Tahoma"/>
          <w:b/>
          <w:bCs/>
          <w:kern w:val="2"/>
          <w:sz w:val="32"/>
          <w:szCs w:val="32"/>
        </w:rPr>
      </w:pPr>
      <w:r w:rsidRPr="001B1D1C">
        <w:rPr>
          <w:rFonts w:ascii="Tahoma" w:eastAsia="Times New Roman" w:hAnsi="Tahoma"/>
          <w:b/>
          <w:bCs/>
          <w:kern w:val="2"/>
          <w:sz w:val="32"/>
          <w:szCs w:val="32"/>
        </w:rPr>
        <w:t xml:space="preserve">SPECYFIKACJA TECHNICZNA </w:t>
      </w:r>
      <w:r w:rsidRPr="001B1D1C">
        <w:rPr>
          <w:rFonts w:ascii="Tahoma" w:eastAsia="Times New Roman" w:hAnsi="Tahoma"/>
          <w:b/>
          <w:bCs/>
          <w:kern w:val="2"/>
          <w:sz w:val="32"/>
          <w:szCs w:val="32"/>
        </w:rPr>
        <w:br/>
        <w:t>WYKONANIA I ODBIORU ROBÓT</w:t>
      </w:r>
    </w:p>
    <w:p w14:paraId="2CC693DD" w14:textId="77777777" w:rsidR="001B1D1C" w:rsidRDefault="001B1D1C">
      <w:pPr>
        <w:pStyle w:val="Adam"/>
        <w:tabs>
          <w:tab w:val="left" w:pos="283"/>
        </w:tabs>
        <w:spacing w:line="360" w:lineRule="auto"/>
        <w:jc w:val="center"/>
        <w:rPr>
          <w:rFonts w:ascii="Tahoma" w:hAnsi="Tahoma" w:cs="Tahoma"/>
          <w:bCs/>
          <w:kern w:val="2"/>
          <w:sz w:val="24"/>
          <w:szCs w:val="24"/>
        </w:rPr>
      </w:pPr>
    </w:p>
    <w:p w14:paraId="7E0598A8" w14:textId="52DABE62" w:rsidR="00E909EB" w:rsidRPr="00AB679C" w:rsidRDefault="00E909EB">
      <w:pPr>
        <w:pStyle w:val="Adam"/>
        <w:tabs>
          <w:tab w:val="left" w:pos="283"/>
        </w:tabs>
        <w:spacing w:line="360" w:lineRule="auto"/>
        <w:jc w:val="center"/>
        <w:rPr>
          <w:rFonts w:ascii="Tahoma" w:hAnsi="Tahoma" w:cs="Tahoma"/>
          <w:bCs/>
          <w:kern w:val="2"/>
          <w:sz w:val="32"/>
          <w:szCs w:val="32"/>
        </w:rPr>
      </w:pPr>
      <w:r w:rsidRPr="00AB679C">
        <w:rPr>
          <w:rFonts w:ascii="Tahoma" w:hAnsi="Tahoma" w:cs="Tahoma"/>
          <w:bCs/>
          <w:kern w:val="2"/>
          <w:sz w:val="24"/>
          <w:szCs w:val="24"/>
        </w:rPr>
        <w:t>TOM 5/7</w:t>
      </w:r>
    </w:p>
    <w:p w14:paraId="37BE4FBB" w14:textId="77777777" w:rsidR="00E909EB" w:rsidRPr="00AB679C" w:rsidRDefault="00E909EB">
      <w:pPr>
        <w:pStyle w:val="Adam"/>
        <w:spacing w:line="100" w:lineRule="atLeast"/>
        <w:jc w:val="center"/>
        <w:rPr>
          <w:rFonts w:ascii="Tahoma" w:hAnsi="Tahoma" w:cs="Tahoma"/>
          <w:bCs/>
          <w:sz w:val="24"/>
          <w:szCs w:val="24"/>
        </w:rPr>
      </w:pPr>
      <w:r w:rsidRPr="00AB679C">
        <w:rPr>
          <w:rFonts w:ascii="Tahoma" w:hAnsi="Tahoma" w:cs="Tahoma"/>
          <w:bCs/>
          <w:kern w:val="2"/>
          <w:sz w:val="32"/>
          <w:szCs w:val="32"/>
        </w:rPr>
        <w:t>INSTALACJE ELEKTROENERGETYCZNE</w:t>
      </w:r>
    </w:p>
    <w:p w14:paraId="1B058596" w14:textId="77777777" w:rsidR="00E909EB" w:rsidRPr="00AB679C" w:rsidRDefault="00E909EB">
      <w:pPr>
        <w:jc w:val="center"/>
        <w:rPr>
          <w:rFonts w:ascii="Tahoma" w:hAnsi="Tahoma"/>
          <w:b/>
          <w:bCs/>
        </w:rPr>
      </w:pPr>
    </w:p>
    <w:p w14:paraId="3DE29E5D" w14:textId="77777777" w:rsidR="00E909EB" w:rsidRPr="00AB679C" w:rsidRDefault="00E909EB">
      <w:pPr>
        <w:widowControl/>
        <w:spacing w:line="200" w:lineRule="atLeast"/>
        <w:jc w:val="center"/>
        <w:rPr>
          <w:rFonts w:ascii="Tahoma" w:eastAsia="Arial" w:hAnsi="Tahoma"/>
          <w:sz w:val="18"/>
          <w:szCs w:val="18"/>
          <w:lang w:eastAsia="pl-PL"/>
        </w:rPr>
      </w:pPr>
      <w:r w:rsidRPr="00AB679C">
        <w:rPr>
          <w:rFonts w:ascii="Tahoma" w:eastAsia="Times New Roman" w:hAnsi="Tahoma"/>
          <w:b/>
          <w:bCs/>
          <w:sz w:val="18"/>
          <w:szCs w:val="18"/>
        </w:rPr>
        <w:t>NAZWA ZAMIERZENIA BUDOWLANEGO:</w:t>
      </w:r>
    </w:p>
    <w:p w14:paraId="39E22B94" w14:textId="77777777" w:rsidR="00E909EB" w:rsidRPr="00AB679C" w:rsidRDefault="00E909EB">
      <w:pPr>
        <w:spacing w:before="57"/>
        <w:jc w:val="center"/>
      </w:pPr>
      <w:r w:rsidRPr="00AB679C">
        <w:rPr>
          <w:rFonts w:ascii="Tahoma" w:eastAsia="Arial" w:hAnsi="Tahoma"/>
          <w:sz w:val="18"/>
          <w:szCs w:val="18"/>
          <w:lang w:eastAsia="pl-PL"/>
        </w:rPr>
        <w:t>Przebudowa i rozbudowa budynku szkolnictwa wyższego (budynek A) i budynku gospodarczego (budynek B), zmiana sposobu użytkowania budynku B z budynku gospodarczego na budynek szkolnictwa wyższego (Biblioteka) oraz budowa budynku C (budynek gospodarczy dla potrzeb UAM), podziemnego łącznika pomiędzy budynkami A i B, podziemnego zbiornika na wodę deszczową o pojemności 15m3, stacji ładowania pojazdów elektrycznych dla potrzeb UAM, urządzeń wentylacyjnych na fundamentach i ogrodzenia wraz z infrastrukturą techniczną i zagospodarowaniem terenu oraz rozbiórka budynków gospodarczych C i C1 oraz budynku Portierni F w ramach inwestycji pod nazwą: „Budowa siedziby Instytutu Historii Sztuki i Wydziału Nauk o Sztuce Uniwersytetu im. Adama Mickiewicza” przewidzianej do realizacji na działkach ewidencyjnych: nr 32 i części działki 33/2, ark. 23, obręb Poznań, 0051, położonych w Poznaniu przy ul. Henryka Wieniawskiego 1 i 3.</w:t>
      </w:r>
    </w:p>
    <w:p w14:paraId="34AEA5C8" w14:textId="1CD10FB0" w:rsidR="00E909EB" w:rsidRPr="00AB679C" w:rsidRDefault="00073591">
      <w:pPr>
        <w:spacing w:before="57"/>
        <w:jc w:val="center"/>
        <w:rPr>
          <w:rFonts w:ascii="Tahoma" w:eastAsia="Arial" w:hAnsi="Tahoma"/>
          <w:sz w:val="18"/>
          <w:szCs w:val="18"/>
          <w:lang w:eastAsia="pl-PL"/>
        </w:rPr>
      </w:pPr>
      <w:r w:rsidRPr="00AB679C">
        <w:rPr>
          <w:noProof/>
          <w:lang w:eastAsia="pl-PL" w:bidi="ar-SA"/>
        </w:rPr>
        <w:drawing>
          <wp:anchor distT="0" distB="0" distL="0" distR="0" simplePos="0" relativeHeight="251657216" behindDoc="0" locked="0" layoutInCell="0" allowOverlap="1" wp14:anchorId="77B345EA" wp14:editId="6BCBB40A">
            <wp:simplePos x="0" y="0"/>
            <wp:positionH relativeFrom="column">
              <wp:posOffset>723900</wp:posOffset>
            </wp:positionH>
            <wp:positionV relativeFrom="paragraph">
              <wp:posOffset>142240</wp:posOffset>
            </wp:positionV>
            <wp:extent cx="3566795" cy="2852420"/>
            <wp:effectExtent l="0" t="0" r="0" b="0"/>
            <wp:wrapSquare wrapText="largest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" t="-31" r="-24" b="-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795" cy="2852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1ABB68" w14:textId="77777777" w:rsidR="00E909EB" w:rsidRPr="00AB679C" w:rsidRDefault="00E909EB">
      <w:pPr>
        <w:widowControl/>
        <w:spacing w:line="2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3B943EC7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41392266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47E96F2F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615B2687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00E1FBB0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78813EF7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11597422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2FC8F8AC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4BF89A6D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1B492D6E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616082AA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4E81AC51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5FBC833B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5E03462C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3EA7FAB9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4D4A64E5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3A0D8F4A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p w14:paraId="353EEB84" w14:textId="77777777" w:rsidR="00E909EB" w:rsidRPr="00AB679C" w:rsidRDefault="00E909EB">
      <w:pPr>
        <w:widowControl/>
        <w:spacing w:line="100" w:lineRule="atLeast"/>
        <w:jc w:val="center"/>
        <w:rPr>
          <w:rFonts w:ascii="Tahoma" w:eastAsia="Arial" w:hAnsi="Tahoma"/>
          <w:sz w:val="20"/>
          <w:szCs w:val="20"/>
          <w:lang w:eastAsia="pl-PL"/>
        </w:rPr>
      </w:pPr>
    </w:p>
    <w:tbl>
      <w:tblPr>
        <w:tblW w:w="9437" w:type="dxa"/>
        <w:tblInd w:w="6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5"/>
        <w:gridCol w:w="1190"/>
        <w:gridCol w:w="134"/>
        <w:gridCol w:w="653"/>
        <w:gridCol w:w="5223"/>
        <w:gridCol w:w="70"/>
        <w:gridCol w:w="12"/>
      </w:tblGrid>
      <w:tr w:rsidR="00AB679C" w:rsidRPr="00AB679C" w14:paraId="4343261C" w14:textId="77777777" w:rsidTr="00A11B96">
        <w:trPr>
          <w:trHeight w:hRule="exact" w:val="342"/>
          <w:tblHeader/>
        </w:trPr>
        <w:tc>
          <w:tcPr>
            <w:tcW w:w="3345" w:type="dxa"/>
            <w:gridSpan w:val="2"/>
            <w:shd w:val="clear" w:color="auto" w:fill="auto"/>
          </w:tcPr>
          <w:p w14:paraId="49DDF46E" w14:textId="77777777" w:rsidR="00E909EB" w:rsidRPr="00AB679C" w:rsidRDefault="00E909EB">
            <w:pPr>
              <w:pStyle w:val="Zawartotabeli"/>
            </w:pPr>
            <w:r w:rsidRPr="00AB679C">
              <w:rPr>
                <w:rFonts w:ascii="Tahoma" w:hAnsi="Tahoma"/>
                <w:b/>
                <w:bCs/>
                <w:sz w:val="18"/>
                <w:szCs w:val="18"/>
              </w:rPr>
              <w:t>ADRES OBIEKTU BUDOWLANEGO:</w:t>
            </w:r>
          </w:p>
        </w:tc>
        <w:tc>
          <w:tcPr>
            <w:tcW w:w="134" w:type="dxa"/>
            <w:shd w:val="clear" w:color="auto" w:fill="auto"/>
          </w:tcPr>
          <w:p w14:paraId="62F6F2C1" w14:textId="77777777" w:rsidR="00E909EB" w:rsidRPr="00AB679C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36CBCB4D" w14:textId="77777777" w:rsidR="00E909EB" w:rsidRPr="00AB679C" w:rsidRDefault="00E909EB">
            <w:pPr>
              <w:pStyle w:val="Zawartotabeli"/>
            </w:pPr>
            <w:r w:rsidRPr="00AB679C">
              <w:rPr>
                <w:rFonts w:ascii="Tahoma" w:hAnsi="Tahoma"/>
                <w:sz w:val="18"/>
                <w:szCs w:val="18"/>
              </w:rPr>
              <w:t>Ul. H. Wieniawskiego 1 i 3, 61-712, Poznań</w:t>
            </w:r>
          </w:p>
        </w:tc>
      </w:tr>
      <w:tr w:rsidR="00AB679C" w:rsidRPr="00AB679C" w14:paraId="2968FF35" w14:textId="77777777" w:rsidTr="00A11B96">
        <w:trPr>
          <w:trHeight w:hRule="exact" w:val="806"/>
        </w:trPr>
        <w:tc>
          <w:tcPr>
            <w:tcW w:w="3345" w:type="dxa"/>
            <w:gridSpan w:val="2"/>
            <w:shd w:val="clear" w:color="auto" w:fill="auto"/>
          </w:tcPr>
          <w:p w14:paraId="0219D18C" w14:textId="77777777" w:rsidR="00E909EB" w:rsidRPr="00AB679C" w:rsidRDefault="00E909EB">
            <w:pPr>
              <w:pStyle w:val="Zawartotabeli"/>
            </w:pPr>
            <w:r w:rsidRPr="00AB679C">
              <w:rPr>
                <w:rFonts w:ascii="Tahoma" w:eastAsia="Arial" w:hAnsi="Tahoma"/>
                <w:b/>
                <w:bCs/>
                <w:sz w:val="18"/>
                <w:szCs w:val="18"/>
                <w:lang w:eastAsia="pl-PL"/>
              </w:rPr>
              <w:t xml:space="preserve">KATEGORIA OBIEKTU BUDOWLANEGO: </w:t>
            </w:r>
          </w:p>
        </w:tc>
        <w:tc>
          <w:tcPr>
            <w:tcW w:w="134" w:type="dxa"/>
            <w:shd w:val="clear" w:color="auto" w:fill="auto"/>
          </w:tcPr>
          <w:p w14:paraId="3388A560" w14:textId="77777777" w:rsidR="00E909EB" w:rsidRPr="00AB679C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1C3D3297" w14:textId="77777777" w:rsidR="00E909EB" w:rsidRPr="00AB679C" w:rsidRDefault="00E909EB">
            <w:pPr>
              <w:pStyle w:val="Zawartotabeli"/>
              <w:rPr>
                <w:rFonts w:ascii="Tahoma" w:eastAsia="Tahoma" w:hAnsi="Tahoma"/>
                <w:sz w:val="18"/>
                <w:szCs w:val="18"/>
                <w:lang w:eastAsia="pl-PL"/>
              </w:rPr>
            </w:pPr>
            <w:r w:rsidRPr="00AB679C">
              <w:rPr>
                <w:rFonts w:ascii="Tahoma" w:eastAsia="Arial" w:hAnsi="Tahoma"/>
                <w:sz w:val="18"/>
                <w:szCs w:val="18"/>
                <w:lang w:eastAsia="pl-PL"/>
              </w:rPr>
              <w:t>IX – budynki nauki i oświaty</w:t>
            </w:r>
          </w:p>
          <w:p w14:paraId="72CA85BF" w14:textId="77777777" w:rsidR="00E909EB" w:rsidRPr="00AB679C" w:rsidRDefault="00E909EB">
            <w:pPr>
              <w:pStyle w:val="Zawartotabeli"/>
              <w:rPr>
                <w:rFonts w:ascii="Tahoma" w:eastAsia="Tahoma" w:hAnsi="Tahoma"/>
                <w:kern w:val="2"/>
                <w:sz w:val="18"/>
                <w:szCs w:val="18"/>
                <w:lang w:eastAsia="pl-PL"/>
              </w:rPr>
            </w:pPr>
            <w:r w:rsidRPr="00AB679C">
              <w:rPr>
                <w:rFonts w:ascii="Tahoma" w:eastAsia="Tahoma" w:hAnsi="Tahoma"/>
                <w:sz w:val="18"/>
                <w:szCs w:val="18"/>
                <w:lang w:eastAsia="pl-PL"/>
              </w:rPr>
              <w:t>III – inne niewielkie budynki jak budyn</w:t>
            </w:r>
            <w:r w:rsidRPr="00AB679C">
              <w:rPr>
                <w:rFonts w:ascii="Tahoma" w:eastAsia="Times New Roman" w:hAnsi="Tahoma"/>
                <w:kern w:val="2"/>
                <w:sz w:val="18"/>
                <w:szCs w:val="18"/>
              </w:rPr>
              <w:t>ki</w:t>
            </w:r>
            <w:r w:rsidRPr="00AB679C">
              <w:rPr>
                <w:rFonts w:ascii="Tahoma" w:eastAsia="Tahoma" w:hAnsi="Tahoma"/>
                <w:sz w:val="18"/>
                <w:szCs w:val="18"/>
                <w:lang w:eastAsia="pl-PL"/>
              </w:rPr>
              <w:t xml:space="preserve"> </w:t>
            </w:r>
            <w:r w:rsidRPr="00AB679C">
              <w:rPr>
                <w:rFonts w:ascii="Tahoma" w:eastAsia="Times New Roman" w:hAnsi="Tahoma"/>
                <w:kern w:val="2"/>
                <w:sz w:val="18"/>
                <w:szCs w:val="18"/>
              </w:rPr>
              <w:t>gospodarcze</w:t>
            </w:r>
          </w:p>
          <w:p w14:paraId="5E79E7BF" w14:textId="77777777" w:rsidR="00E909EB" w:rsidRPr="00AB679C" w:rsidRDefault="00E909EB">
            <w:pPr>
              <w:pStyle w:val="Zawartotabeli"/>
            </w:pPr>
            <w:r w:rsidRPr="00AB679C">
              <w:rPr>
                <w:rFonts w:ascii="Tahoma" w:eastAsia="Tahoma" w:hAnsi="Tahoma"/>
                <w:kern w:val="2"/>
                <w:sz w:val="18"/>
                <w:szCs w:val="18"/>
                <w:lang w:eastAsia="pl-PL"/>
              </w:rPr>
              <w:t>VIII – inne budowle</w:t>
            </w:r>
          </w:p>
          <w:p w14:paraId="05BC71DE" w14:textId="77777777" w:rsidR="00E909EB" w:rsidRPr="00AB679C" w:rsidRDefault="00E909EB">
            <w:pPr>
              <w:pStyle w:val="Zawartotabeli"/>
            </w:pPr>
          </w:p>
        </w:tc>
      </w:tr>
      <w:tr w:rsidR="00AB679C" w:rsidRPr="00AB679C" w14:paraId="2E4C1C1B" w14:textId="77777777" w:rsidTr="00A11B96">
        <w:trPr>
          <w:trHeight w:hRule="exact" w:val="1027"/>
        </w:trPr>
        <w:tc>
          <w:tcPr>
            <w:tcW w:w="3345" w:type="dxa"/>
            <w:gridSpan w:val="2"/>
            <w:shd w:val="clear" w:color="auto" w:fill="auto"/>
          </w:tcPr>
          <w:p w14:paraId="3C135884" w14:textId="77777777" w:rsidR="00E909EB" w:rsidRPr="00AB679C" w:rsidRDefault="00E909EB">
            <w:pPr>
              <w:pStyle w:val="Zawartotabeli"/>
            </w:pPr>
            <w:r w:rsidRPr="00AB679C">
              <w:rPr>
                <w:rFonts w:ascii="Tahoma" w:hAnsi="Tahoma"/>
                <w:b/>
                <w:bCs/>
                <w:sz w:val="18"/>
                <w:szCs w:val="18"/>
              </w:rPr>
              <w:t xml:space="preserve">IDENTYFIKATORY DZIAŁEK EWIDENCYJNYCH: </w:t>
            </w:r>
          </w:p>
        </w:tc>
        <w:tc>
          <w:tcPr>
            <w:tcW w:w="134" w:type="dxa"/>
            <w:shd w:val="clear" w:color="auto" w:fill="auto"/>
          </w:tcPr>
          <w:p w14:paraId="4D3785A3" w14:textId="77777777" w:rsidR="00E909EB" w:rsidRPr="00AB679C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660E9534" w14:textId="77777777" w:rsidR="00E909EB" w:rsidRPr="00AB679C" w:rsidRDefault="00E909EB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  <w:r w:rsidRPr="00AB679C">
              <w:rPr>
                <w:rFonts w:ascii="Tahoma" w:hAnsi="Tahoma"/>
                <w:sz w:val="18"/>
                <w:szCs w:val="18"/>
              </w:rPr>
              <w:t>Jednostka ewidencyjna (identyfikator): Miasto Poznań (306401_1)</w:t>
            </w:r>
          </w:p>
          <w:p w14:paraId="587EE7AC" w14:textId="77777777" w:rsidR="00E909EB" w:rsidRPr="00AB679C" w:rsidRDefault="00E909EB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  <w:r w:rsidRPr="00AB679C">
              <w:rPr>
                <w:rFonts w:ascii="Tahoma" w:hAnsi="Tahoma"/>
                <w:sz w:val="18"/>
                <w:szCs w:val="18"/>
              </w:rPr>
              <w:t>Obręb (identyfikator): Poznań, 0051</w:t>
            </w:r>
          </w:p>
          <w:p w14:paraId="178A8E06" w14:textId="77777777" w:rsidR="00E909EB" w:rsidRPr="00AB679C" w:rsidRDefault="00E909EB">
            <w:pPr>
              <w:pStyle w:val="Zawartotabeli"/>
              <w:rPr>
                <w:rFonts w:ascii="Tahoma" w:eastAsia="Arial" w:hAnsi="Tahoma"/>
                <w:sz w:val="18"/>
                <w:szCs w:val="18"/>
                <w:lang w:eastAsia="pl-PL"/>
              </w:rPr>
            </w:pPr>
            <w:r w:rsidRPr="00AB679C">
              <w:rPr>
                <w:rFonts w:ascii="Tahoma" w:hAnsi="Tahoma"/>
                <w:sz w:val="18"/>
                <w:szCs w:val="18"/>
              </w:rPr>
              <w:t>Numer arkusza mapy: 23</w:t>
            </w:r>
          </w:p>
          <w:p w14:paraId="39773C2B" w14:textId="77777777" w:rsidR="00E909EB" w:rsidRPr="00AB679C" w:rsidRDefault="00E909EB">
            <w:pPr>
              <w:pStyle w:val="Zawartotabeli"/>
            </w:pPr>
            <w:r w:rsidRPr="00AB679C">
              <w:rPr>
                <w:rFonts w:ascii="Tahoma" w:eastAsia="Arial" w:hAnsi="Tahoma"/>
                <w:sz w:val="18"/>
                <w:szCs w:val="18"/>
                <w:lang w:eastAsia="pl-PL"/>
              </w:rPr>
              <w:t>Numery działek ewidencyjnych: 32, część działki 33/2</w:t>
            </w:r>
          </w:p>
        </w:tc>
      </w:tr>
      <w:tr w:rsidR="00AB679C" w:rsidRPr="00AB679C" w14:paraId="0C008973" w14:textId="77777777" w:rsidTr="00A11B96">
        <w:trPr>
          <w:trHeight w:hRule="exact" w:val="619"/>
        </w:trPr>
        <w:tc>
          <w:tcPr>
            <w:tcW w:w="3345" w:type="dxa"/>
            <w:gridSpan w:val="2"/>
            <w:shd w:val="clear" w:color="auto" w:fill="auto"/>
          </w:tcPr>
          <w:p w14:paraId="38DF1386" w14:textId="77777777" w:rsidR="00E909EB" w:rsidRPr="00AB679C" w:rsidRDefault="00E909EB">
            <w:pPr>
              <w:pStyle w:val="Zawartotabeli"/>
            </w:pPr>
            <w:r w:rsidRPr="00AB679C">
              <w:rPr>
                <w:rFonts w:ascii="Tahoma" w:hAnsi="Tahoma"/>
                <w:b/>
                <w:bCs/>
                <w:sz w:val="18"/>
                <w:szCs w:val="18"/>
              </w:rPr>
              <w:t>NAZWA I ADRES INWESTORA:</w:t>
            </w:r>
          </w:p>
        </w:tc>
        <w:tc>
          <w:tcPr>
            <w:tcW w:w="134" w:type="dxa"/>
            <w:shd w:val="clear" w:color="auto" w:fill="auto"/>
          </w:tcPr>
          <w:p w14:paraId="60FCBBBE" w14:textId="77777777" w:rsidR="00E909EB" w:rsidRPr="00AB679C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5ABB4D7A" w14:textId="77777777" w:rsidR="00E909EB" w:rsidRPr="00AB679C" w:rsidRDefault="00E909EB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  <w:r w:rsidRPr="00AB679C">
              <w:rPr>
                <w:rFonts w:ascii="Tahoma" w:hAnsi="Tahoma"/>
                <w:sz w:val="18"/>
                <w:szCs w:val="18"/>
              </w:rPr>
              <w:t xml:space="preserve">Uniwersytet im. Adama Mickiewicza w Poznaniu </w:t>
            </w:r>
          </w:p>
          <w:p w14:paraId="5E9818E9" w14:textId="77777777" w:rsidR="00E909EB" w:rsidRPr="00AB679C" w:rsidRDefault="00E909EB">
            <w:pPr>
              <w:pStyle w:val="Zawartotabeli"/>
            </w:pPr>
            <w:r w:rsidRPr="00AB679C">
              <w:rPr>
                <w:rFonts w:ascii="Tahoma" w:hAnsi="Tahoma"/>
                <w:sz w:val="18"/>
                <w:szCs w:val="18"/>
              </w:rPr>
              <w:t>ul. H. Wieniawskiego 1, 61-712 Poznań</w:t>
            </w:r>
          </w:p>
        </w:tc>
      </w:tr>
      <w:tr w:rsidR="00AB679C" w:rsidRPr="008545B5" w14:paraId="5AA05A7C" w14:textId="77777777" w:rsidTr="00A11B96">
        <w:trPr>
          <w:trHeight w:hRule="exact" w:val="619"/>
        </w:trPr>
        <w:tc>
          <w:tcPr>
            <w:tcW w:w="3345" w:type="dxa"/>
            <w:gridSpan w:val="2"/>
            <w:shd w:val="clear" w:color="auto" w:fill="auto"/>
          </w:tcPr>
          <w:p w14:paraId="0BA5BC59" w14:textId="77777777" w:rsidR="00E909EB" w:rsidRPr="00AB679C" w:rsidRDefault="00E909EB">
            <w:pPr>
              <w:pStyle w:val="Zawartotabeli"/>
            </w:pPr>
            <w:r w:rsidRPr="00AB679C">
              <w:rPr>
                <w:rFonts w:ascii="Tahoma" w:hAnsi="Tahoma"/>
                <w:b/>
                <w:bCs/>
                <w:sz w:val="18"/>
                <w:szCs w:val="18"/>
              </w:rPr>
              <w:t>BIURO PROJEKTÓW:</w:t>
            </w:r>
          </w:p>
        </w:tc>
        <w:tc>
          <w:tcPr>
            <w:tcW w:w="134" w:type="dxa"/>
            <w:shd w:val="clear" w:color="auto" w:fill="auto"/>
          </w:tcPr>
          <w:p w14:paraId="70376551" w14:textId="77777777" w:rsidR="00E909EB" w:rsidRPr="00AB679C" w:rsidRDefault="00E909EB">
            <w:pPr>
              <w:snapToGrid w:val="0"/>
              <w:spacing w:line="200" w:lineRule="atLeast"/>
              <w:rPr>
                <w:rFonts w:ascii="Tahoma" w:eastAsia="Arial" w:hAnsi="Tahoma"/>
                <w:sz w:val="18"/>
                <w:szCs w:val="18"/>
              </w:rPr>
            </w:pPr>
          </w:p>
        </w:tc>
        <w:tc>
          <w:tcPr>
            <w:tcW w:w="5958" w:type="dxa"/>
            <w:gridSpan w:val="4"/>
            <w:shd w:val="clear" w:color="auto" w:fill="auto"/>
          </w:tcPr>
          <w:p w14:paraId="1836BD1A" w14:textId="77777777" w:rsidR="00E909EB" w:rsidRPr="00AB679C" w:rsidRDefault="00E909EB">
            <w:pPr>
              <w:pStyle w:val="Zawartotabeli"/>
              <w:rPr>
                <w:rFonts w:ascii="Tahoma" w:hAnsi="Tahoma"/>
                <w:sz w:val="16"/>
              </w:rPr>
            </w:pPr>
            <w:r w:rsidRPr="00AB679C">
              <w:rPr>
                <w:rFonts w:ascii="Tahoma" w:eastAsia="Arial" w:hAnsi="Tahoma"/>
                <w:kern w:val="2"/>
                <w:sz w:val="18"/>
                <w:szCs w:val="18"/>
                <w:lang w:eastAsia="pl-PL"/>
              </w:rPr>
              <w:t xml:space="preserve">SPA Biuro Projektów, </w:t>
            </w:r>
            <w:r w:rsidRPr="00AB679C">
              <w:rPr>
                <w:rFonts w:ascii="Tahoma" w:hAnsi="Tahoma"/>
                <w:sz w:val="18"/>
                <w:szCs w:val="18"/>
              </w:rPr>
              <w:t>ul. Podlaska 13, 60-623 Poznań</w:t>
            </w:r>
          </w:p>
          <w:p w14:paraId="07015ED9" w14:textId="77777777" w:rsidR="00E909EB" w:rsidRPr="00AB679C" w:rsidRDefault="00E909EB">
            <w:pPr>
              <w:pStyle w:val="Zawartotabeli"/>
              <w:rPr>
                <w:lang w:val="en-US"/>
              </w:rPr>
            </w:pPr>
            <w:r w:rsidRPr="00AB679C">
              <w:rPr>
                <w:rFonts w:ascii="Tahoma" w:hAnsi="Tahoma"/>
                <w:sz w:val="16"/>
                <w:lang w:val="en-US"/>
              </w:rPr>
              <w:t xml:space="preserve">e-mail: </w:t>
            </w:r>
            <w:r>
              <w:fldChar w:fldCharType="begin"/>
            </w:r>
            <w:r w:rsidRPr="008545B5">
              <w:rPr>
                <w:lang w:val="en-US"/>
              </w:rPr>
              <w:instrText>HYPERLINK "mailto:spa@spa-sadowski.pl"</w:instrText>
            </w:r>
            <w:r>
              <w:fldChar w:fldCharType="separate"/>
            </w:r>
            <w:r w:rsidRPr="00AB679C">
              <w:rPr>
                <w:rStyle w:val="Hipercze"/>
                <w:rFonts w:ascii="Tahoma" w:hAnsi="Tahoma"/>
                <w:color w:val="auto"/>
                <w:sz w:val="16"/>
                <w:lang w:val="en-US"/>
              </w:rPr>
              <w:t>spa@spa-sadowski.pl</w:t>
            </w:r>
            <w:r>
              <w:fldChar w:fldCharType="end"/>
            </w:r>
            <w:r w:rsidRPr="00AB679C">
              <w:rPr>
                <w:rFonts w:ascii="Tahoma" w:hAnsi="Tahoma"/>
                <w:sz w:val="16"/>
                <w:lang w:val="en-US"/>
              </w:rPr>
              <w:t xml:space="preserve">      </w:t>
            </w:r>
            <w:r>
              <w:fldChar w:fldCharType="begin"/>
            </w:r>
            <w:r w:rsidRPr="008545B5">
              <w:rPr>
                <w:lang w:val="en-US"/>
              </w:rPr>
              <w:instrText>HYPERLINK "http://www.spabiuroprojektow.pl/"</w:instrText>
            </w:r>
            <w:r>
              <w:fldChar w:fldCharType="separate"/>
            </w:r>
            <w:r w:rsidRPr="00AB679C">
              <w:rPr>
                <w:rStyle w:val="Hipercze"/>
                <w:rFonts w:ascii="Tahoma" w:eastAsia="Arial" w:hAnsi="Tahoma"/>
                <w:color w:val="auto"/>
                <w:kern w:val="2"/>
                <w:sz w:val="16"/>
                <w:szCs w:val="18"/>
                <w:lang w:val="en-US" w:eastAsia="pl-PL"/>
              </w:rPr>
              <w:t>www.spabiuroprojektow.pl</w:t>
            </w:r>
            <w:r>
              <w:fldChar w:fldCharType="end"/>
            </w:r>
            <w:r w:rsidRPr="00AB679C">
              <w:rPr>
                <w:rFonts w:ascii="Tahoma" w:eastAsia="Arial" w:hAnsi="Tahoma"/>
                <w:kern w:val="2"/>
                <w:sz w:val="16"/>
                <w:szCs w:val="18"/>
                <w:lang w:val="en-US" w:eastAsia="pl-PL"/>
              </w:rPr>
              <w:t xml:space="preserve"> </w:t>
            </w:r>
          </w:p>
        </w:tc>
      </w:tr>
      <w:tr w:rsidR="00AB679C" w:rsidRPr="00AB679C" w14:paraId="3DD647B7" w14:textId="77777777" w:rsidTr="00A11B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" w:type="dxa"/>
          <w:trHeight w:hRule="exact" w:val="605"/>
        </w:trPr>
        <w:tc>
          <w:tcPr>
            <w:tcW w:w="215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C34F7" w14:textId="77777777" w:rsidR="00E909EB" w:rsidRPr="00AB679C" w:rsidRDefault="00E909EB">
            <w:pPr>
              <w:pStyle w:val="Zawartotabeli"/>
              <w:jc w:val="both"/>
            </w:pPr>
            <w:r w:rsidRPr="00AB679C">
              <w:rPr>
                <w:rFonts w:ascii="Tahoma" w:hAnsi="Tahoma"/>
                <w:b/>
                <w:bCs/>
                <w:sz w:val="18"/>
                <w:szCs w:val="18"/>
                <w:lang w:bidi="ar-SA"/>
              </w:rPr>
              <w:t>PROJEKTANT:</w:t>
            </w:r>
          </w:p>
        </w:tc>
        <w:tc>
          <w:tcPr>
            <w:tcW w:w="1977" w:type="dxa"/>
            <w:gridSpan w:val="3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8D37A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  <w:r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 xml:space="preserve">mgr inż. </w:t>
            </w:r>
          </w:p>
          <w:p w14:paraId="2BE5D0CE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  <w:r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Przemysław Konieczka</w:t>
            </w:r>
          </w:p>
          <w:p w14:paraId="2A882E60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  <w:p w14:paraId="4567F3EA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  <w:p w14:paraId="40052615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  <w:p w14:paraId="2092D7CF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  <w:p w14:paraId="3C6DF46B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522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68D01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  <w:proofErr w:type="spellStart"/>
            <w:r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Upr</w:t>
            </w:r>
            <w:proofErr w:type="spellEnd"/>
            <w:r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. Bud. nr WKP/0387/POOE/13</w:t>
            </w:r>
          </w:p>
          <w:p w14:paraId="6A9C3AEC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  <w:p w14:paraId="068D6E98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  <w:p w14:paraId="7AD85E2F" w14:textId="77777777" w:rsidR="00E909EB" w:rsidRPr="00AB679C" w:rsidRDefault="00E909EB">
            <w:pPr>
              <w:pStyle w:val="Adam"/>
              <w:snapToGrid w:val="0"/>
              <w:jc w:val="both"/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</w:pPr>
          </w:p>
        </w:tc>
        <w:tc>
          <w:tcPr>
            <w:tcW w:w="70" w:type="dxa"/>
            <w:shd w:val="clear" w:color="auto" w:fill="auto"/>
          </w:tcPr>
          <w:p w14:paraId="59A22E47" w14:textId="77777777" w:rsidR="00E909EB" w:rsidRPr="00AB679C" w:rsidRDefault="00E909EB">
            <w:pPr>
              <w:snapToGrid w:val="0"/>
              <w:rPr>
                <w:rFonts w:ascii="Tahoma" w:eastAsia="Arial" w:hAnsi="Tahoma"/>
                <w:kern w:val="2"/>
                <w:sz w:val="18"/>
                <w:szCs w:val="18"/>
                <w:lang w:eastAsia="pl-PL"/>
              </w:rPr>
            </w:pPr>
          </w:p>
        </w:tc>
      </w:tr>
    </w:tbl>
    <w:p w14:paraId="7F1B7556" w14:textId="77777777" w:rsidR="00E909EB" w:rsidRPr="00AB679C" w:rsidRDefault="00E909EB"/>
    <w:tbl>
      <w:tblPr>
        <w:tblW w:w="0" w:type="auto"/>
        <w:tblInd w:w="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25"/>
        <w:gridCol w:w="3575"/>
      </w:tblGrid>
      <w:tr w:rsidR="00E909EB" w:rsidRPr="00AB679C" w14:paraId="1C3B8554" w14:textId="77777777">
        <w:trPr>
          <w:trHeight w:val="132"/>
        </w:trPr>
        <w:tc>
          <w:tcPr>
            <w:tcW w:w="5325" w:type="dxa"/>
            <w:shd w:val="clear" w:color="auto" w:fill="auto"/>
          </w:tcPr>
          <w:p w14:paraId="5B714F3D" w14:textId="1C169FE0" w:rsidR="00E909EB" w:rsidRPr="00AB679C" w:rsidRDefault="00E909EB">
            <w:pPr>
              <w:pStyle w:val="Tekstpodstawowy"/>
            </w:pPr>
            <w:r w:rsidRPr="00AB679C">
              <w:rPr>
                <w:rFonts w:ascii="Tahoma" w:hAnsi="Tahoma"/>
                <w:b/>
                <w:bCs/>
                <w:sz w:val="18"/>
                <w:szCs w:val="18"/>
              </w:rPr>
              <w:t>DATA OPRACOWANIA</w:t>
            </w:r>
            <w:r w:rsidR="00A11B96">
              <w:rPr>
                <w:rFonts w:ascii="Tahoma" w:hAnsi="Tahom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3575" w:type="dxa"/>
            <w:shd w:val="clear" w:color="auto" w:fill="auto"/>
          </w:tcPr>
          <w:p w14:paraId="24F9BFB0" w14:textId="733AD40E" w:rsidR="00E909EB" w:rsidRPr="00AB679C" w:rsidRDefault="00BE5DDB">
            <w:pPr>
              <w:pStyle w:val="Adam"/>
              <w:tabs>
                <w:tab w:val="left" w:pos="283"/>
              </w:tabs>
              <w:snapToGrid w:val="0"/>
              <w:spacing w:line="360" w:lineRule="auto"/>
            </w:pPr>
            <w:r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2</w:t>
            </w:r>
            <w:r w:rsidR="00A11B96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3</w:t>
            </w:r>
            <w:r w:rsidR="00E909EB"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.</w:t>
            </w:r>
            <w:r w:rsidR="00CA7923"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0</w:t>
            </w:r>
            <w:r w:rsidR="00A11B96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7</w:t>
            </w:r>
            <w:r w:rsidR="00E909EB"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.202</w:t>
            </w:r>
            <w:r w:rsidR="00CA7923"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>5</w:t>
            </w:r>
            <w:r w:rsidR="00E909EB" w:rsidRPr="00AB679C">
              <w:rPr>
                <w:rFonts w:ascii="Tahoma" w:eastAsia="Arial" w:hAnsi="Tahoma" w:cs="Tahoma"/>
                <w:b w:val="0"/>
                <w:kern w:val="2"/>
                <w:sz w:val="18"/>
                <w:szCs w:val="18"/>
                <w:lang w:eastAsia="pl-PL"/>
              </w:rPr>
              <w:t xml:space="preserve"> r.</w:t>
            </w:r>
          </w:p>
        </w:tc>
      </w:tr>
    </w:tbl>
    <w:p w14:paraId="32769872" w14:textId="77777777" w:rsidR="00E909EB" w:rsidRPr="00AB679C" w:rsidRDefault="00E909EB"/>
    <w:p w14:paraId="0AC31859" w14:textId="67C4577E" w:rsidR="000467A5" w:rsidRPr="00AB679C" w:rsidRDefault="000467A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sz w:val="20"/>
          <w:szCs w:val="20"/>
          <w:lang w:bidi="hi-IN"/>
        </w:rPr>
      </w:pPr>
      <w:r w:rsidRPr="00AB679C">
        <w:rPr>
          <w:rFonts w:ascii="Calibri" w:eastAsia="Tahoma" w:hAnsi="Calibri"/>
          <w:b/>
          <w:sz w:val="20"/>
          <w:szCs w:val="20"/>
          <w:lang w:bidi="hi-IN"/>
        </w:rPr>
        <w:t xml:space="preserve">Spis treści </w:t>
      </w:r>
    </w:p>
    <w:p w14:paraId="7989B405" w14:textId="77777777" w:rsidR="000467A5" w:rsidRPr="00AB679C" w:rsidRDefault="000467A5" w:rsidP="000467A5">
      <w:pPr>
        <w:keepNext/>
        <w:tabs>
          <w:tab w:val="left" w:pos="283"/>
        </w:tabs>
        <w:autoSpaceDN w:val="0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60C6821A" w14:textId="2584B2E4" w:rsidR="00A11B96" w:rsidRDefault="000467A5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r w:rsidRPr="00AB679C">
        <w:fldChar w:fldCharType="begin"/>
      </w:r>
      <w:r w:rsidRPr="00AB679C">
        <w:instrText xml:space="preserve"> TOC \o "1-9" \u \t "Nagłówek 1;1;Nagłówek 2;2;Nagłówek 3;3;Nagłówek 4;4;Nagłówek 5;5;Nagłówek 6;6" \h </w:instrText>
      </w:r>
      <w:r w:rsidRPr="00AB679C">
        <w:fldChar w:fldCharType="separate"/>
      </w:r>
      <w:hyperlink w:anchor="_Toc204254079" w:history="1">
        <w:r w:rsidR="00A11B96" w:rsidRPr="00415FBB">
          <w:rPr>
            <w:rStyle w:val="Hipercze"/>
            <w:b/>
            <w:noProof/>
          </w:rPr>
          <w:t>1.</w:t>
        </w:r>
        <w:r w:rsidR="00A11B9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="00A11B96" w:rsidRPr="00415FBB">
          <w:rPr>
            <w:rStyle w:val="Hipercze"/>
            <w:b/>
            <w:noProof/>
          </w:rPr>
          <w:t>Wstęp</w:t>
        </w:r>
        <w:r w:rsidR="00A11B96">
          <w:rPr>
            <w:noProof/>
          </w:rPr>
          <w:tab/>
        </w:r>
        <w:r w:rsidR="00A11B96">
          <w:rPr>
            <w:noProof/>
          </w:rPr>
          <w:fldChar w:fldCharType="begin"/>
        </w:r>
        <w:r w:rsidR="00A11B96">
          <w:rPr>
            <w:noProof/>
          </w:rPr>
          <w:instrText xml:space="preserve"> PAGEREF _Toc204254079 \h </w:instrText>
        </w:r>
        <w:r w:rsidR="00A11B96">
          <w:rPr>
            <w:noProof/>
          </w:rPr>
        </w:r>
        <w:r w:rsidR="00A11B96">
          <w:rPr>
            <w:noProof/>
          </w:rPr>
          <w:fldChar w:fldCharType="separate"/>
        </w:r>
        <w:r w:rsidR="008545B5">
          <w:rPr>
            <w:noProof/>
          </w:rPr>
          <w:t>5</w:t>
        </w:r>
        <w:r w:rsidR="00A11B96">
          <w:rPr>
            <w:noProof/>
          </w:rPr>
          <w:fldChar w:fldCharType="end"/>
        </w:r>
      </w:hyperlink>
    </w:p>
    <w:p w14:paraId="3A79F89C" w14:textId="57DDF4EA" w:rsidR="00A11B96" w:rsidRDefault="00A11B96">
      <w:pPr>
        <w:pStyle w:val="Spistreci2"/>
        <w:tabs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0" w:history="1">
        <w:r w:rsidRPr="00415FBB">
          <w:rPr>
            <w:rStyle w:val="Hipercze"/>
            <w:b/>
            <w:noProof/>
          </w:rPr>
          <w:t>1.1. Przedmiot szczegółowej specyfikacji technicznej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443585A" w14:textId="020146BF" w:rsidR="00A11B96" w:rsidRDefault="00A11B96">
      <w:pPr>
        <w:pStyle w:val="Spistreci2"/>
        <w:tabs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1" w:history="1">
        <w:r w:rsidRPr="00415FBB">
          <w:rPr>
            <w:rStyle w:val="Hipercze"/>
            <w:b/>
            <w:noProof/>
          </w:rPr>
          <w:t>1.2. Zakres stosowania SST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6A1732C" w14:textId="56E2C8CA" w:rsidR="00A11B96" w:rsidRDefault="00A11B96">
      <w:pPr>
        <w:pStyle w:val="Spistreci2"/>
        <w:tabs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2" w:history="1">
        <w:r w:rsidRPr="00415FBB">
          <w:rPr>
            <w:rStyle w:val="Hipercze"/>
            <w:b/>
            <w:noProof/>
          </w:rPr>
          <w:t>1.3. Zakres robót objętych SST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ACC5034" w14:textId="3F499D45" w:rsidR="00A11B96" w:rsidRDefault="00A11B96">
      <w:pPr>
        <w:pStyle w:val="Spistreci2"/>
        <w:tabs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3" w:history="1">
        <w:r w:rsidRPr="00415FBB">
          <w:rPr>
            <w:rStyle w:val="Hipercze"/>
            <w:b/>
            <w:noProof/>
          </w:rPr>
          <w:t>1.4. Roboty towarzyszące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B2D9FF9" w14:textId="11BBDC15" w:rsidR="00A11B96" w:rsidRDefault="00A11B96">
      <w:pPr>
        <w:pStyle w:val="Spistreci2"/>
        <w:tabs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4" w:history="1">
        <w:r w:rsidRPr="00415FBB">
          <w:rPr>
            <w:rStyle w:val="Hipercze"/>
            <w:b/>
            <w:noProof/>
          </w:rPr>
          <w:t>1.5. Roboty tymczasowe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05EFF6F" w14:textId="0F9AA474" w:rsidR="00A11B96" w:rsidRDefault="00A11B96">
      <w:pPr>
        <w:pStyle w:val="Spistreci2"/>
        <w:tabs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5" w:history="1">
        <w:r w:rsidRPr="00415FBB">
          <w:rPr>
            <w:rStyle w:val="Hipercze"/>
            <w:b/>
            <w:noProof/>
          </w:rPr>
          <w:t>1.6. Informacja o terenie budowy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779EEFC" w14:textId="3421DEE6" w:rsidR="00A11B96" w:rsidRDefault="00A11B96">
      <w:pPr>
        <w:pStyle w:val="Spistreci2"/>
        <w:tabs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6" w:history="1">
        <w:r w:rsidRPr="00415FBB">
          <w:rPr>
            <w:rStyle w:val="Hipercze"/>
            <w:b/>
            <w:noProof/>
          </w:rPr>
          <w:t>1.7. Nazwy i kody robót budowlanych według Wspólnego Słownika Zamówień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BD21316" w14:textId="110983CD" w:rsidR="00A11B96" w:rsidRDefault="00A11B96">
      <w:pPr>
        <w:pStyle w:val="Spistreci2"/>
        <w:tabs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7" w:history="1">
        <w:r w:rsidRPr="00415FBB">
          <w:rPr>
            <w:rStyle w:val="Hipercze"/>
            <w:b/>
            <w:noProof/>
          </w:rPr>
          <w:t>1.8. Określenia podstawowe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5331D8A" w14:textId="0ECE788A" w:rsidR="00A11B96" w:rsidRDefault="00A11B9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8" w:history="1">
        <w:r w:rsidRPr="00415FBB">
          <w:rPr>
            <w:rStyle w:val="Hipercze"/>
            <w:b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Materiały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55011C5C" w14:textId="0227DE4C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89" w:history="1">
        <w:r w:rsidRPr="00415FBB">
          <w:rPr>
            <w:rStyle w:val="Hipercze"/>
            <w:b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Ogólne wymagania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_Toc204254089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6A9DE79" w14:textId="455FE9D8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0" w:history="1">
        <w:r w:rsidRPr="00415FBB">
          <w:rPr>
            <w:rStyle w:val="Hipercze"/>
            <w:b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Przechowywanie materiałów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5DC894C2" w14:textId="4E0C5E2C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1" w:history="1">
        <w:r w:rsidRPr="00415FBB">
          <w:rPr>
            <w:rStyle w:val="Hipercze"/>
            <w:b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Kable i przewody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72FFB748" w14:textId="62B34211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2" w:history="1">
        <w:r w:rsidRPr="00415FBB">
          <w:rPr>
            <w:rStyle w:val="Hipercze"/>
            <w:b/>
            <w:noProof/>
          </w:rPr>
          <w:t>2.4.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Rozdzielnice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57273912" w14:textId="5166FB67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3" w:history="1">
        <w:r w:rsidRPr="00415FBB">
          <w:rPr>
            <w:rStyle w:val="Hipercze"/>
            <w:b/>
            <w:noProof/>
          </w:rPr>
          <w:t>2.5.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Oprawy oświetleniowe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6C54162" w14:textId="5F5FD67F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4" w:history="1">
        <w:r w:rsidRPr="00415FBB">
          <w:rPr>
            <w:rStyle w:val="Hipercze"/>
            <w:b/>
            <w:noProof/>
          </w:rPr>
          <w:t>2.6.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Rury ochronne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869F7E9" w14:textId="02CB190F" w:rsidR="00A11B96" w:rsidRDefault="00A11B9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5" w:history="1">
        <w:r w:rsidRPr="00415FBB">
          <w:rPr>
            <w:rStyle w:val="Hipercze"/>
            <w:b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Sprzęt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04587F0A" w14:textId="71FFDA90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6" w:history="1">
        <w:r w:rsidRPr="00415FBB">
          <w:rPr>
            <w:rStyle w:val="Hipercze"/>
            <w:b/>
            <w:noProof/>
          </w:rPr>
          <w:t>3.1.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Ogólne wymagania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520E4A7E" w14:textId="21380D43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7" w:history="1">
        <w:r w:rsidRPr="00415FBB">
          <w:rPr>
            <w:rStyle w:val="Hipercze"/>
            <w:b/>
            <w:noProof/>
          </w:rPr>
          <w:t>3.2.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Sprzęt do prac montażowych oraz kontrolnych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094CB5E5" w14:textId="7D87F10A" w:rsidR="00A11B96" w:rsidRDefault="00A11B9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8" w:history="1">
        <w:r w:rsidRPr="00415FBB">
          <w:rPr>
            <w:rStyle w:val="Hipercze"/>
            <w:b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Transport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5EEAB7CE" w14:textId="5358AF74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099" w:history="1">
        <w:r w:rsidRPr="00415FBB">
          <w:rPr>
            <w:rStyle w:val="Hipercze"/>
            <w:b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Ogólne wymagania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_Toc204254099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6D9A3AB7" w14:textId="6BE6EED0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0" w:history="1">
        <w:r w:rsidRPr="00415FBB">
          <w:rPr>
            <w:rStyle w:val="Hipercze"/>
            <w:b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Środki transportu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50CB795D" w14:textId="4C5D3EE4" w:rsidR="00A11B96" w:rsidRDefault="00A11B9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1" w:history="1">
        <w:r w:rsidRPr="00415FBB">
          <w:rPr>
            <w:rStyle w:val="Hipercze"/>
            <w:b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Wykonanie robót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28FBBA6E" w14:textId="0216C795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2" w:history="1">
        <w:r w:rsidRPr="00415FBB">
          <w:rPr>
            <w:rStyle w:val="Hipercze"/>
            <w:b/>
            <w:noProof/>
          </w:rPr>
          <w:t>5.1.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Ogólne zasady wykonywania robót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5C2BD90A" w14:textId="1A2499EC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3" w:history="1">
        <w:r w:rsidRPr="00415FBB">
          <w:rPr>
            <w:rStyle w:val="Hipercze"/>
            <w:b/>
            <w:noProof/>
          </w:rPr>
          <w:t>5.2.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Montaż rozdzielni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19322EA0" w14:textId="525A64ED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4" w:history="1">
        <w:r w:rsidRPr="00415FBB">
          <w:rPr>
            <w:rStyle w:val="Hipercze"/>
            <w:b/>
            <w:noProof/>
          </w:rPr>
          <w:t>5.3.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Montaż kabli i przewodów w rozdzielni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3533695F" w14:textId="28D62773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5" w:history="1">
        <w:r w:rsidRPr="00415FBB">
          <w:rPr>
            <w:rStyle w:val="Hipercze"/>
            <w:b/>
            <w:noProof/>
          </w:rPr>
          <w:t>5.4.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Układanie rur ochronnych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105E32AA" w14:textId="2DD55974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6" w:history="1">
        <w:r w:rsidRPr="00415FBB">
          <w:rPr>
            <w:rStyle w:val="Hipercze"/>
            <w:b/>
            <w:noProof/>
          </w:rPr>
          <w:t>5.5.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Układanie kabli i przewodów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08CA4C5F" w14:textId="57980552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7" w:history="1">
        <w:r w:rsidRPr="00415FBB">
          <w:rPr>
            <w:rStyle w:val="Hipercze"/>
            <w:b/>
            <w:noProof/>
          </w:rPr>
          <w:t>5.6.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Przygotowanie końcówek żył przewodów, wykonanie połączeń elektrycznych przewodów, oraz przyłączenie do aparatów i urządzeń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53E09D38" w14:textId="6D967E5D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8" w:history="1">
        <w:r w:rsidRPr="00415FBB">
          <w:rPr>
            <w:rStyle w:val="Hipercze"/>
            <w:b/>
            <w:noProof/>
          </w:rPr>
          <w:t>5.7.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Montaż osprzętu instalacyjnego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6AFC5CD6" w14:textId="17322FDF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09" w:history="1">
        <w:r w:rsidRPr="00415FBB">
          <w:rPr>
            <w:rStyle w:val="Hipercze"/>
            <w:b/>
            <w:noProof/>
          </w:rPr>
          <w:t>5.8.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Montaż opraw oświetleniowych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_Toc204254109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6E82625E" w14:textId="2B81CB23" w:rsidR="00A11B96" w:rsidRDefault="00A11B9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0" w:history="1">
        <w:r w:rsidRPr="00415FBB">
          <w:rPr>
            <w:rStyle w:val="Hipercze"/>
            <w:b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Kontrola jakości robót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1B04AE41" w14:textId="11067485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1" w:history="1">
        <w:r w:rsidRPr="00415FBB">
          <w:rPr>
            <w:rStyle w:val="Hipercze"/>
            <w:b/>
            <w:noProof/>
          </w:rPr>
          <w:t>6.1.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Program Zapewnienia Jakości (o ile jest wymagany)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1D9DC211" w14:textId="7CCBC0F7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2" w:history="1">
        <w:r w:rsidRPr="00415FBB">
          <w:rPr>
            <w:rStyle w:val="Hipercze"/>
            <w:b/>
            <w:noProof/>
          </w:rPr>
          <w:t>6.2.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Zasady kontroli jakości robót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482AC078" w14:textId="107945BB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3" w:history="1">
        <w:r w:rsidRPr="00415FBB">
          <w:rPr>
            <w:rStyle w:val="Hipercze"/>
            <w:b/>
            <w:noProof/>
          </w:rPr>
          <w:t>6.3.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Funkcje Inspektora Nadzoru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2B26A193" w14:textId="780FBE18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4" w:history="1">
        <w:r w:rsidRPr="00415FBB">
          <w:rPr>
            <w:rStyle w:val="Hipercze"/>
            <w:b/>
            <w:noProof/>
          </w:rPr>
          <w:t>6.4.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Oględziny instalacji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0411400D" w14:textId="0DF92395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5" w:history="1">
        <w:r w:rsidRPr="00415FBB">
          <w:rPr>
            <w:rStyle w:val="Hipercze"/>
            <w:b/>
            <w:noProof/>
          </w:rPr>
          <w:t>6.5.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Próby instalacji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24D2D651" w14:textId="30C5162D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6" w:history="1">
        <w:r w:rsidRPr="00415FBB">
          <w:rPr>
            <w:rStyle w:val="Hipercze"/>
            <w:b/>
            <w:noProof/>
          </w:rPr>
          <w:t>6.6.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Pomiary rezystancji izolacji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47749F9E" w14:textId="0F20683A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7" w:history="1">
        <w:r w:rsidRPr="00415FBB">
          <w:rPr>
            <w:rStyle w:val="Hipercze"/>
            <w:b/>
            <w:noProof/>
          </w:rPr>
          <w:t>6.7.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Badanie ciągłości połączeń przewodów ochronnych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601C4118" w14:textId="03606F64" w:rsidR="00A11B96" w:rsidRDefault="00A11B9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8" w:history="1">
        <w:r w:rsidRPr="00415FBB">
          <w:rPr>
            <w:rStyle w:val="Hipercze"/>
            <w:b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Obmiar robót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36FA279C" w14:textId="3809DF97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19" w:history="1">
        <w:r w:rsidRPr="00415FBB">
          <w:rPr>
            <w:rStyle w:val="Hipercze"/>
            <w:b/>
            <w:noProof/>
          </w:rPr>
          <w:t>7.1.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Ogólne zasady obmiaru robót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_Toc204254119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35CE691C" w14:textId="62A72892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0" w:history="1">
        <w:r w:rsidRPr="00415FBB">
          <w:rPr>
            <w:rStyle w:val="Hipercze"/>
            <w:b/>
            <w:noProof/>
          </w:rPr>
          <w:t>7.2.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Zasady określania ilości robót i materiałów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4AA31E0E" w14:textId="579E1BD6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1" w:history="1">
        <w:r w:rsidRPr="00415FBB">
          <w:rPr>
            <w:rStyle w:val="Hipercze"/>
            <w:b/>
            <w:noProof/>
          </w:rPr>
          <w:t>7.3.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Obmiar robót zanikających i podlegających zakryciu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6EC4D27B" w14:textId="5015300A" w:rsidR="00A11B96" w:rsidRDefault="00A11B9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2" w:history="1">
        <w:r w:rsidRPr="00415FBB">
          <w:rPr>
            <w:rStyle w:val="Hipercze"/>
            <w:b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Odbiór robót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0FCB98E5" w14:textId="68BD14AD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3" w:history="1">
        <w:r w:rsidRPr="00415FBB">
          <w:rPr>
            <w:rStyle w:val="Hipercze"/>
            <w:b/>
            <w:noProof/>
          </w:rPr>
          <w:t>8.1.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Ogólne zasady odbioru robót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10B5455D" w14:textId="7A91CB54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4" w:history="1">
        <w:r w:rsidRPr="00415FBB">
          <w:rPr>
            <w:rStyle w:val="Hipercze"/>
            <w:b/>
            <w:noProof/>
          </w:rPr>
          <w:t>8.2.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Odbiór częściowy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1532AECB" w14:textId="14B5FE18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5" w:history="1">
        <w:r w:rsidRPr="00415FBB">
          <w:rPr>
            <w:rStyle w:val="Hipercze"/>
            <w:b/>
            <w:noProof/>
          </w:rPr>
          <w:t>8.3.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Odbiór końcowy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54686974" w14:textId="7C593DD7" w:rsidR="00A11B96" w:rsidRDefault="00A11B96">
      <w:pPr>
        <w:pStyle w:val="Spistreci1"/>
        <w:tabs>
          <w:tab w:val="left" w:pos="48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6" w:history="1">
        <w:r w:rsidRPr="00415FBB">
          <w:rPr>
            <w:rStyle w:val="Hipercze"/>
            <w:b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Podstawa płatności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44A25A76" w14:textId="39C47071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7" w:history="1">
        <w:r w:rsidRPr="00415FBB">
          <w:rPr>
            <w:rStyle w:val="Hipercze"/>
            <w:b/>
            <w:noProof/>
          </w:rPr>
          <w:t>9.1.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Ogólne wymagania dotyczące płatności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23753A1C" w14:textId="51B3BEF9" w:rsidR="00A11B96" w:rsidRDefault="00A11B96">
      <w:pPr>
        <w:pStyle w:val="Spistreci1"/>
        <w:tabs>
          <w:tab w:val="left" w:pos="72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8" w:history="1">
        <w:r w:rsidRPr="00415FBB">
          <w:rPr>
            <w:rStyle w:val="Hipercze"/>
            <w:b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Przepisy związane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63430475" w14:textId="0DEA57A2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29" w:history="1">
        <w:r w:rsidRPr="00415FBB">
          <w:rPr>
            <w:rStyle w:val="Hipercze"/>
            <w:b/>
            <w:noProof/>
          </w:rPr>
          <w:t>10.1.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Normy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_Toc204254129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1D0EF6DD" w14:textId="4D450488" w:rsidR="00A11B96" w:rsidRDefault="00A11B96">
      <w:pPr>
        <w:pStyle w:val="Spistreci2"/>
        <w:tabs>
          <w:tab w:val="left" w:pos="960"/>
          <w:tab w:val="right" w:pos="934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 w:bidi="ar-SA"/>
          <w14:ligatures w14:val="standardContextual"/>
        </w:rPr>
      </w:pPr>
      <w:hyperlink w:anchor="_Toc204254130" w:history="1">
        <w:r w:rsidRPr="00415FBB">
          <w:rPr>
            <w:rStyle w:val="Hipercze"/>
            <w:b/>
            <w:noProof/>
          </w:rPr>
          <w:t>10.2.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 w:bidi="ar-SA"/>
            <w14:ligatures w14:val="standardContextual"/>
          </w:rPr>
          <w:tab/>
        </w:r>
        <w:r w:rsidRPr="00415FBB">
          <w:rPr>
            <w:rStyle w:val="Hipercze"/>
            <w:b/>
            <w:noProof/>
          </w:rPr>
          <w:t>Rozporządzenia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_Toc204254130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8545B5"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06CFCAB0" w14:textId="62214783" w:rsidR="000467A5" w:rsidRPr="00AB679C" w:rsidRDefault="000467A5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  <w:r w:rsidRPr="00AB679C">
        <w:rPr>
          <w:rFonts w:ascii="Calibri" w:eastAsia="Tahoma" w:hAnsi="Calibri"/>
          <w:sz w:val="20"/>
          <w:szCs w:val="20"/>
          <w:lang w:bidi="hi-IN"/>
        </w:rPr>
        <w:fldChar w:fldCharType="end"/>
      </w:r>
    </w:p>
    <w:p w14:paraId="6C9F666D" w14:textId="77777777" w:rsidR="000467A5" w:rsidRDefault="000467A5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0514AD0D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710AED2B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10E8039F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4688B4A6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39EFBF07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3FC6ED73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072BA7E8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4CF44370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74E65924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45001C34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22DD9EAD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2F6D0810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186B5414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3F2376E4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3F903861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68F9490B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34B96632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7779C7D5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7DF99F4F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5FC09C85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731608B4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3D8CC2D8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0DE06E45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6A3A5113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46EA3525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12B55DD5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5D4364A6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4D8A178F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2461AC23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4772E3C0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4626D169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1709E5A0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12D9871A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50ABA9FE" w14:textId="77777777" w:rsidR="00A11B96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44D2BE69" w14:textId="77777777" w:rsidR="00A11B96" w:rsidRPr="00AB679C" w:rsidRDefault="00A11B96" w:rsidP="000467A5">
      <w:pPr>
        <w:tabs>
          <w:tab w:val="right" w:pos="9071"/>
          <w:tab w:val="right" w:pos="9242"/>
        </w:tabs>
        <w:autoSpaceDN w:val="0"/>
        <w:jc w:val="both"/>
        <w:textAlignment w:val="baseline"/>
        <w:rPr>
          <w:rFonts w:ascii="Calibri" w:eastAsia="Tahoma" w:hAnsi="Calibri"/>
          <w:sz w:val="20"/>
          <w:szCs w:val="20"/>
          <w:lang w:bidi="hi-IN"/>
        </w:rPr>
      </w:pPr>
    </w:p>
    <w:p w14:paraId="249715BE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0" w:name="_Toc204254079"/>
      <w:r w:rsidRPr="00A11B96">
        <w:rPr>
          <w:rFonts w:ascii="Calibri" w:eastAsia="Tahoma" w:hAnsi="Calibri"/>
          <w:b/>
          <w:szCs w:val="48"/>
          <w:lang w:bidi="hi-IN"/>
        </w:rPr>
        <w:lastRenderedPageBreak/>
        <w:t>Wstęp</w:t>
      </w:r>
      <w:bookmarkEnd w:id="0"/>
    </w:p>
    <w:p w14:paraId="0A2FC5F6" w14:textId="2D687A5A" w:rsidR="002B7F28" w:rsidRPr="00A11B96" w:rsidRDefault="002B7F28" w:rsidP="00A11B96">
      <w:pPr>
        <w:keepNext/>
        <w:keepLines/>
        <w:widowControl/>
        <w:autoSpaceDN w:val="0"/>
        <w:spacing w:before="360" w:after="80"/>
        <w:ind w:left="284"/>
        <w:jc w:val="both"/>
        <w:textAlignment w:val="baseline"/>
        <w:outlineLvl w:val="1"/>
        <w:rPr>
          <w:rFonts w:ascii="Calibri" w:eastAsia="Tahoma" w:hAnsi="Calibri"/>
          <w:b/>
          <w:sz w:val="22"/>
          <w:szCs w:val="36"/>
          <w:lang w:bidi="hi-IN"/>
        </w:rPr>
      </w:pPr>
      <w:r w:rsidRPr="00A11B96">
        <w:rPr>
          <w:rFonts w:ascii="Calibri" w:eastAsia="Tahoma" w:hAnsi="Calibri"/>
          <w:b/>
          <w:sz w:val="22"/>
          <w:szCs w:val="36"/>
          <w:lang w:bidi="hi-IN"/>
        </w:rPr>
        <w:t xml:space="preserve"> </w:t>
      </w:r>
      <w:bookmarkStart w:id="1" w:name="_Toc204254080"/>
      <w:r w:rsidR="00A11B96">
        <w:rPr>
          <w:rFonts w:ascii="Calibri" w:eastAsia="Tahoma" w:hAnsi="Calibri"/>
          <w:b/>
          <w:sz w:val="22"/>
          <w:szCs w:val="36"/>
          <w:lang w:bidi="hi-IN"/>
        </w:rPr>
        <w:t xml:space="preserve">1.1. </w:t>
      </w:r>
      <w:r w:rsidRPr="00A11B96">
        <w:rPr>
          <w:rFonts w:ascii="Calibri" w:eastAsia="Tahoma" w:hAnsi="Calibri"/>
          <w:b/>
          <w:sz w:val="22"/>
          <w:szCs w:val="36"/>
          <w:lang w:bidi="hi-IN"/>
        </w:rPr>
        <w:t>Przedmiot szczegółowej specyfikacji technicznej</w:t>
      </w:r>
      <w:bookmarkEnd w:id="1"/>
    </w:p>
    <w:p w14:paraId="65CA3313" w14:textId="77777777" w:rsidR="002B7F28" w:rsidRPr="00A11B96" w:rsidRDefault="002B7F28" w:rsidP="00A11B9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Przedmiotem niniejszej szczegółowej specyfikacji technicznej (SST) są wymagania dotyczące wykonania robót polegających na wykonaniu instalacji elektrycznej w przebudowywanym i rozbudowywanym budynku A, w przebudowywanym budynku B przy zmianie przeznaczenia tego budynku na obiekt edukacyjny, przebudowywanym budynku C; w budowanym łączniku D między budynkami A i B oraz na terenie działki Inwestora.</w:t>
      </w:r>
    </w:p>
    <w:p w14:paraId="07F0BA53" w14:textId="0E63A970" w:rsidR="002B7F28" w:rsidRPr="00A11B96" w:rsidRDefault="00A11B96" w:rsidP="00A11B96">
      <w:pPr>
        <w:keepNext/>
        <w:keepLines/>
        <w:widowControl/>
        <w:autoSpaceDN w:val="0"/>
        <w:spacing w:before="360" w:after="80"/>
        <w:ind w:left="284"/>
        <w:jc w:val="both"/>
        <w:textAlignment w:val="baseline"/>
        <w:outlineLvl w:val="1"/>
        <w:rPr>
          <w:rFonts w:ascii="Calibri" w:eastAsia="Tahoma" w:hAnsi="Calibri"/>
          <w:b/>
          <w:sz w:val="22"/>
          <w:szCs w:val="36"/>
          <w:lang w:bidi="hi-IN"/>
        </w:rPr>
      </w:pPr>
      <w:bookmarkStart w:id="2" w:name="_Toc204254081"/>
      <w:r>
        <w:rPr>
          <w:rFonts w:ascii="Calibri" w:eastAsia="Tahoma" w:hAnsi="Calibri"/>
          <w:b/>
          <w:sz w:val="22"/>
          <w:szCs w:val="36"/>
          <w:lang w:bidi="hi-IN"/>
        </w:rPr>
        <w:t>1.2.</w:t>
      </w:r>
      <w:r w:rsidR="002B7F28" w:rsidRPr="00A11B96">
        <w:rPr>
          <w:rFonts w:ascii="Calibri" w:eastAsia="Tahoma" w:hAnsi="Calibri"/>
          <w:b/>
          <w:sz w:val="22"/>
          <w:szCs w:val="36"/>
          <w:lang w:bidi="hi-IN"/>
        </w:rPr>
        <w:t xml:space="preserve"> Zakres stosowania SST</w:t>
      </w:r>
      <w:bookmarkEnd w:id="2"/>
    </w:p>
    <w:p w14:paraId="3928B375" w14:textId="77777777" w:rsidR="002B7F28" w:rsidRPr="00A11B96" w:rsidRDefault="002B7F28" w:rsidP="00A11B96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Szczegółowa Specyfikacja Techniczna jest stosowana jako dokument przetargowy przy zlecaniu i realizacji robót wymienionych w pkt. 1.1.</w:t>
      </w:r>
    </w:p>
    <w:p w14:paraId="697956E9" w14:textId="394C98EE" w:rsidR="002B7F28" w:rsidRPr="00A11B96" w:rsidRDefault="002B7F28" w:rsidP="00A11B96">
      <w:pPr>
        <w:keepNext/>
        <w:keepLines/>
        <w:widowControl/>
        <w:autoSpaceDN w:val="0"/>
        <w:spacing w:before="360" w:after="80"/>
        <w:ind w:left="284"/>
        <w:jc w:val="both"/>
        <w:textAlignment w:val="baseline"/>
        <w:outlineLvl w:val="1"/>
        <w:rPr>
          <w:rFonts w:ascii="Calibri" w:eastAsia="Tahoma" w:hAnsi="Calibri"/>
          <w:b/>
          <w:sz w:val="22"/>
          <w:szCs w:val="36"/>
          <w:lang w:bidi="hi-IN"/>
        </w:rPr>
      </w:pPr>
      <w:r w:rsidRPr="00A11B96">
        <w:rPr>
          <w:rFonts w:ascii="Calibri" w:eastAsia="Tahoma" w:hAnsi="Calibri"/>
          <w:b/>
          <w:sz w:val="22"/>
          <w:szCs w:val="36"/>
          <w:lang w:bidi="hi-IN"/>
        </w:rPr>
        <w:t xml:space="preserve"> </w:t>
      </w:r>
      <w:bookmarkStart w:id="3" w:name="_Toc204254082"/>
      <w:r w:rsidR="00A11B96">
        <w:rPr>
          <w:rFonts w:ascii="Calibri" w:eastAsia="Tahoma" w:hAnsi="Calibri"/>
          <w:b/>
          <w:sz w:val="22"/>
          <w:szCs w:val="36"/>
          <w:lang w:bidi="hi-IN"/>
        </w:rPr>
        <w:t xml:space="preserve">1.3. </w:t>
      </w:r>
      <w:r w:rsidRPr="00A11B96">
        <w:rPr>
          <w:rFonts w:ascii="Calibri" w:eastAsia="Tahoma" w:hAnsi="Calibri"/>
          <w:b/>
          <w:sz w:val="22"/>
          <w:szCs w:val="36"/>
          <w:lang w:bidi="hi-IN"/>
        </w:rPr>
        <w:t>Zakres robót objętych SST</w:t>
      </w:r>
      <w:bookmarkEnd w:id="3"/>
    </w:p>
    <w:p w14:paraId="6F080674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Roboty, których dotyczy specyfikacja obejmują wszystkie czynności umożliwiające i mające na celu wykonanie oraz odbiór instalacji elektrycznej w budynku, o którym mowa w pkt. 1.1.</w:t>
      </w:r>
    </w:p>
    <w:p w14:paraId="21EC79DE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Zakres robót obejmuje:</w:t>
      </w:r>
    </w:p>
    <w:p w14:paraId="080BF884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demontaż istniejących instalacji elektrycznych w przebudowywanym budynku A</w:t>
      </w:r>
    </w:p>
    <w:p w14:paraId="4E49A2A4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demontaż istniejących instalacji elektrycznych w przebudowywanym budynku B</w:t>
      </w:r>
    </w:p>
    <w:p w14:paraId="79F13A60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demontaż istniejących instalacji elektrycznych w rozbieranym budynku C (budynek zostanie odbudowany w zmienionej lokalizacji z nowymi instalacjami elektrycznymi)</w:t>
      </w:r>
    </w:p>
    <w:p w14:paraId="36597C0C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demontaż istniejących instalacji elektrycznych w rozbieranym budynku F (portiernia)</w:t>
      </w:r>
    </w:p>
    <w:p w14:paraId="21F8A5EA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demontaż złącza ENEA Operator. Sp. z o.o. na elewacji budynku A oraz przyłączy kablowych, przebudowa przyłączy na trasę bezkolizyjną.</w:t>
      </w:r>
    </w:p>
    <w:p w14:paraId="5B01B568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demontaż istniejących kabli Inwestora na terenie działki</w:t>
      </w:r>
    </w:p>
    <w:p w14:paraId="6B9947D9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przyłączenie kabli zasilających do istniejących rozdzielnic niskiego napięcia w stacji transformatorowej na terenie działki Inwestora</w:t>
      </w:r>
    </w:p>
    <w:p w14:paraId="72662D57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prowadzenie kabli zasilających i odbiorczych na terenie działki Inwestora, lokalizacja rozdzielnic zewnętrznych</w:t>
      </w:r>
    </w:p>
    <w:p w14:paraId="54E656D1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przygotowanie zasilania ładowarki EV przy parkingu na terenie Inwestora</w:t>
      </w:r>
    </w:p>
    <w:p w14:paraId="239D85A4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zabezpieczenie istniejącej sieci SN-15kV rurami dwudzielnymi w miejscu zaznaczonym na PZT</w:t>
      </w:r>
    </w:p>
    <w:p w14:paraId="6D1CA5C3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zasilanie technologii na terenie działki</w:t>
      </w:r>
    </w:p>
    <w:p w14:paraId="7F102B16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opraw oświetlenia zewnętrznego na słupach oraz oświetlenia akcentującego i słupków niskich</w:t>
      </w:r>
    </w:p>
    <w:p w14:paraId="2A51F7EF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 xml:space="preserve">rezerwowe okablowanie dla szlabanu na wjeździe </w:t>
      </w:r>
    </w:p>
    <w:p w14:paraId="25A158ED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rozdzielnicy głównej wraz z certyfikowanym urządzeniem wyłącznika pożarowego</w:t>
      </w:r>
    </w:p>
    <w:p w14:paraId="39DD526A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rozdzielnic odbiorczych w szachtach, wnękach i pomieszczeniach technicznych budynków A, B i C.</w:t>
      </w:r>
    </w:p>
    <w:p w14:paraId="7AAF8FEF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okablowania WLZ do rozdzielnic odbiorczych (układanie kabli i przewodów)</w:t>
      </w:r>
    </w:p>
    <w:p w14:paraId="3C31C573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okablowania odbiorczego (układanie kabli i przewodów)</w:t>
      </w:r>
    </w:p>
    <w:p w14:paraId="5C70AFE8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puszek elektroinstalacyjnych</w:t>
      </w:r>
    </w:p>
    <w:p w14:paraId="6A193D08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gniazd zasilających (230V)</w:t>
      </w:r>
    </w:p>
    <w:p w14:paraId="65474F5E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kabli dla bezpośredniego zasilania urządzeń technologicznych</w:t>
      </w:r>
    </w:p>
    <w:p w14:paraId="7BBCC5D3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lastRenderedPageBreak/>
        <w:t>montaż łączników oświetlenia</w:t>
      </w:r>
    </w:p>
    <w:p w14:paraId="13FE3973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nowych opraw oświetleniowych oświetlenia podstawowego</w:t>
      </w:r>
    </w:p>
    <w:p w14:paraId="1AEEA5C1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nowych opraw oświetleniowych oświetlenia elewacyjnego</w:t>
      </w:r>
    </w:p>
    <w:p w14:paraId="5059A0B3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 xml:space="preserve">montaż oświetlenia awaryjnego zasilanego z centralnej baterii. </w:t>
      </w:r>
    </w:p>
    <w:p w14:paraId="1976C6BA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instalacji odgromowej na budynkach A i B</w:t>
      </w:r>
    </w:p>
    <w:p w14:paraId="7CB27CEC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instalacji połączeń wyrównawczych</w:t>
      </w:r>
    </w:p>
    <w:p w14:paraId="666F6224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urządzeń ochrony przetężeniowej w rozdzielnicach</w:t>
      </w:r>
    </w:p>
    <w:p w14:paraId="5A14FB62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 xml:space="preserve">montaż urządzeń ochrony przeciwporażeniowej w rozdzielniach </w:t>
      </w:r>
    </w:p>
    <w:p w14:paraId="71FCC58D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montaż urządzeń komunikacji z BMS w budynkach A i B</w:t>
      </w:r>
    </w:p>
    <w:p w14:paraId="0933A218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prace kontrolno-pomiarowo-rozruchowe urządzeń i instalacji</w:t>
      </w:r>
    </w:p>
    <w:p w14:paraId="1CDE2D8A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wykonanie tablic informacyjnych</w:t>
      </w:r>
    </w:p>
    <w:p w14:paraId="0AC7BE74" w14:textId="65D93A5D" w:rsidR="002B7F28" w:rsidRPr="00A11B96" w:rsidRDefault="002B7F28" w:rsidP="00A11B96">
      <w:pPr>
        <w:keepNext/>
        <w:keepLines/>
        <w:widowControl/>
        <w:autoSpaceDN w:val="0"/>
        <w:spacing w:before="360" w:after="80"/>
        <w:ind w:left="284"/>
        <w:jc w:val="both"/>
        <w:textAlignment w:val="baseline"/>
        <w:outlineLvl w:val="1"/>
        <w:rPr>
          <w:rFonts w:ascii="Calibri" w:eastAsia="Tahoma" w:hAnsi="Calibri"/>
          <w:b/>
          <w:sz w:val="22"/>
          <w:szCs w:val="36"/>
          <w:lang w:bidi="hi-IN"/>
        </w:rPr>
      </w:pPr>
      <w:r w:rsidRPr="00A11B96">
        <w:rPr>
          <w:rFonts w:ascii="Calibri" w:eastAsia="Tahoma" w:hAnsi="Calibri"/>
          <w:b/>
          <w:sz w:val="22"/>
          <w:szCs w:val="36"/>
          <w:lang w:bidi="hi-IN"/>
        </w:rPr>
        <w:t xml:space="preserve"> </w:t>
      </w:r>
      <w:bookmarkStart w:id="4" w:name="_Toc204254083"/>
      <w:r w:rsidR="00A11B96">
        <w:rPr>
          <w:rFonts w:ascii="Calibri" w:eastAsia="Tahoma" w:hAnsi="Calibri"/>
          <w:b/>
          <w:sz w:val="22"/>
          <w:szCs w:val="36"/>
          <w:lang w:bidi="hi-IN"/>
        </w:rPr>
        <w:t xml:space="preserve">1.4. </w:t>
      </w:r>
      <w:r w:rsidRPr="00A11B96">
        <w:rPr>
          <w:rFonts w:ascii="Calibri" w:eastAsia="Tahoma" w:hAnsi="Calibri"/>
          <w:b/>
          <w:sz w:val="22"/>
          <w:szCs w:val="36"/>
          <w:lang w:bidi="hi-IN"/>
        </w:rPr>
        <w:t>Roboty towarzyszące</w:t>
      </w:r>
      <w:bookmarkEnd w:id="4"/>
    </w:p>
    <w:p w14:paraId="2BE20DAE" w14:textId="77777777" w:rsidR="002B7F28" w:rsidRPr="008D1D9D" w:rsidRDefault="002B7F28" w:rsidP="002B7F28">
      <w:pPr>
        <w:spacing w:after="200" w:line="360" w:lineRule="auto"/>
        <w:ind w:left="792"/>
        <w:contextualSpacing/>
        <w:rPr>
          <w:rFonts w:ascii="Verdana" w:hAnsi="Verdana" w:cs="Arial"/>
          <w:b/>
          <w:lang w:eastAsia="en-US"/>
        </w:rPr>
      </w:pPr>
    </w:p>
    <w:p w14:paraId="1A33A621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przewóz oraz składowanie materiałów niezbędnych do wykonania prac</w:t>
      </w:r>
    </w:p>
    <w:p w14:paraId="4A78F244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wykonanie odpowiednich bruzd w ścianach w celu ułożenia rur ochronnych</w:t>
      </w:r>
    </w:p>
    <w:p w14:paraId="1CF2EFF9" w14:textId="77777777" w:rsidR="002B7F28" w:rsidRPr="00A11B96" w:rsidRDefault="002B7F28" w:rsidP="00A11B96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wywóz na odpowiednie składowisko wszelkich odpadów powstałych w trakcie prac</w:t>
      </w:r>
    </w:p>
    <w:p w14:paraId="7F5A7DF1" w14:textId="4375351A" w:rsidR="002B7F28" w:rsidRPr="008D1D9D" w:rsidRDefault="00A11B96" w:rsidP="00A11B96">
      <w:pPr>
        <w:keepNext/>
        <w:keepLines/>
        <w:widowControl/>
        <w:autoSpaceDN w:val="0"/>
        <w:spacing w:before="360" w:after="80"/>
        <w:ind w:left="284"/>
        <w:jc w:val="both"/>
        <w:textAlignment w:val="baseline"/>
        <w:outlineLvl w:val="1"/>
        <w:rPr>
          <w:rFonts w:ascii="Verdana" w:hAnsi="Verdana" w:cs="Arial"/>
          <w:b/>
          <w:lang w:eastAsia="en-US"/>
        </w:rPr>
      </w:pPr>
      <w:bookmarkStart w:id="5" w:name="_Toc204254084"/>
      <w:r>
        <w:rPr>
          <w:rFonts w:ascii="Calibri" w:eastAsia="Tahoma" w:hAnsi="Calibri"/>
          <w:b/>
          <w:sz w:val="22"/>
          <w:szCs w:val="36"/>
          <w:lang w:bidi="hi-IN"/>
        </w:rPr>
        <w:t>1.5.</w:t>
      </w:r>
      <w:r w:rsidR="002B7F28" w:rsidRPr="00A11B96">
        <w:rPr>
          <w:rFonts w:ascii="Calibri" w:eastAsia="Tahoma" w:hAnsi="Calibri"/>
          <w:b/>
          <w:sz w:val="22"/>
          <w:szCs w:val="36"/>
          <w:lang w:bidi="hi-IN"/>
        </w:rPr>
        <w:t xml:space="preserve"> Roboty tymczasowe</w:t>
      </w:r>
      <w:bookmarkEnd w:id="5"/>
    </w:p>
    <w:p w14:paraId="4D9E8FAB" w14:textId="77777777" w:rsidR="002B7F28" w:rsidRPr="008D1D9D" w:rsidRDefault="002B7F28" w:rsidP="002B7F28">
      <w:pPr>
        <w:spacing w:after="200" w:line="360" w:lineRule="auto"/>
        <w:ind w:left="792"/>
        <w:contextualSpacing/>
        <w:rPr>
          <w:rFonts w:ascii="Verdana" w:hAnsi="Verdana" w:cs="Arial"/>
          <w:b/>
          <w:lang w:eastAsia="en-US"/>
        </w:rPr>
      </w:pPr>
    </w:p>
    <w:p w14:paraId="56FA7C8B" w14:textId="77777777" w:rsidR="002B7F28" w:rsidRPr="00A11B96" w:rsidRDefault="002B7F28" w:rsidP="002B7F28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zabezpieczenie terenu budowy</w:t>
      </w:r>
    </w:p>
    <w:p w14:paraId="6288D023" w14:textId="77777777" w:rsidR="002B7F28" w:rsidRPr="00A11B96" w:rsidRDefault="002B7F28" w:rsidP="002B7F28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zabezpieczenie instalacji nie poddawanych przebudowie podczas prowadzenia prac</w:t>
      </w:r>
    </w:p>
    <w:p w14:paraId="35A5C148" w14:textId="77777777" w:rsidR="002B7F28" w:rsidRPr="00A11B96" w:rsidRDefault="002B7F28" w:rsidP="002B7F28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zapewnienie działań ochronnych zgodnie z zasadami BHP</w:t>
      </w:r>
    </w:p>
    <w:p w14:paraId="32F4B695" w14:textId="77777777" w:rsidR="002B7F28" w:rsidRPr="00A11B96" w:rsidRDefault="002B7F28" w:rsidP="002B7F28">
      <w:pPr>
        <w:widowControl/>
        <w:numPr>
          <w:ilvl w:val="0"/>
          <w:numId w:val="2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bieżące utrzymanie terenu budowy</w:t>
      </w:r>
    </w:p>
    <w:p w14:paraId="4779AC8C" w14:textId="483A3577" w:rsidR="002B7F28" w:rsidRPr="00A11B96" w:rsidRDefault="00A11B96" w:rsidP="00A11B96">
      <w:pPr>
        <w:keepNext/>
        <w:keepLines/>
        <w:widowControl/>
        <w:autoSpaceDN w:val="0"/>
        <w:spacing w:before="360" w:after="80"/>
        <w:ind w:left="284"/>
        <w:jc w:val="both"/>
        <w:textAlignment w:val="baseline"/>
        <w:outlineLvl w:val="1"/>
        <w:rPr>
          <w:rFonts w:ascii="Calibri" w:eastAsia="Tahoma" w:hAnsi="Calibri"/>
          <w:b/>
          <w:sz w:val="22"/>
          <w:szCs w:val="36"/>
          <w:lang w:bidi="hi-IN"/>
        </w:rPr>
      </w:pPr>
      <w:bookmarkStart w:id="6" w:name="_Toc204254085"/>
      <w:r>
        <w:rPr>
          <w:rFonts w:ascii="Calibri" w:eastAsia="Tahoma" w:hAnsi="Calibri"/>
          <w:b/>
          <w:sz w:val="22"/>
          <w:szCs w:val="36"/>
          <w:lang w:bidi="hi-IN"/>
        </w:rPr>
        <w:t>1.6.</w:t>
      </w:r>
      <w:r w:rsidR="002B7F28" w:rsidRPr="00A11B96">
        <w:rPr>
          <w:rFonts w:ascii="Calibri" w:eastAsia="Tahoma" w:hAnsi="Calibri"/>
          <w:b/>
          <w:sz w:val="22"/>
          <w:szCs w:val="36"/>
          <w:lang w:bidi="hi-IN"/>
        </w:rPr>
        <w:t xml:space="preserve"> Informacja o terenie budowy</w:t>
      </w:r>
      <w:bookmarkEnd w:id="6"/>
    </w:p>
    <w:p w14:paraId="21DD4756" w14:textId="77777777" w:rsidR="002B7F28" w:rsidRPr="00A11B96" w:rsidRDefault="002B7F28" w:rsidP="002B7F28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>Wykonawca zobowiązuje się do zabezpieczenia terenu budowy na czas prac tak, aby uniemożliwić osobom postronnym dostęp do budowy. Koszt wykonania zabezpieczeń należy wliczyć do kosztu wykonania głównych robót.</w:t>
      </w:r>
    </w:p>
    <w:p w14:paraId="410664DD" w14:textId="77777777" w:rsidR="002B7F28" w:rsidRPr="00A11B96" w:rsidRDefault="002B7F28" w:rsidP="002B7F28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2D585C16" w14:textId="77777777" w:rsidR="002B7F28" w:rsidRPr="00A11B96" w:rsidRDefault="002B7F28" w:rsidP="002B7F28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>Wykonawca zobowiązuje się do ochrony własności publicznej i prywatnej. W przypadku uszkodzenia własności publicznej lub prywatnej z winy Wykonawcy ma on obowiązek naprawy uszkodzonego mienia.</w:t>
      </w:r>
    </w:p>
    <w:p w14:paraId="4CD20CB6" w14:textId="77777777" w:rsidR="002B7F28" w:rsidRPr="00A11B96" w:rsidRDefault="002B7F28" w:rsidP="002B7F28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>Wykonawca w trakcie robót ma obowiązek stosowania się do wszelkich przepisów dotyczących ochrony środowiska naturalnego.</w:t>
      </w:r>
    </w:p>
    <w:p w14:paraId="313E736A" w14:textId="77777777" w:rsidR="002B7F28" w:rsidRPr="00A11B96" w:rsidRDefault="002B7F28" w:rsidP="002B7F28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3DE866B" w14:textId="77777777" w:rsidR="002B7F28" w:rsidRPr="00A11B96" w:rsidRDefault="002B7F28" w:rsidP="002B7F28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>Wykonawca zobowiązuje się do prowadzenia robót zgodnie z obowiązującymi przepisami BHP. Do obowiązków Wykonawcy należy również przestrzeganie przepisów ochrony przeciwpożarowej, oraz utrzymanie sprawności sprzętu przeciwpożarowego na terenie budowy.</w:t>
      </w:r>
    </w:p>
    <w:p w14:paraId="4AD799B4" w14:textId="77777777" w:rsidR="002B7F28" w:rsidRPr="00A11B96" w:rsidRDefault="002B7F28" w:rsidP="002B7F28">
      <w:pPr>
        <w:spacing w:after="200"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br/>
        <w:t>Na czas robót zostanie wyznaczone odpowiednie zaplecze niezbędne dla Wykonawcy. Jego miejsce zostanie ustalone w porozumieniu z Wykonawcą.</w:t>
      </w:r>
    </w:p>
    <w:p w14:paraId="75B72CA6" w14:textId="7B39BF40" w:rsidR="002B7F28" w:rsidRPr="00A11B96" w:rsidRDefault="00A11B96" w:rsidP="00A11B96">
      <w:pPr>
        <w:keepNext/>
        <w:keepLines/>
        <w:widowControl/>
        <w:autoSpaceDN w:val="0"/>
        <w:spacing w:before="360" w:after="80"/>
        <w:ind w:left="284"/>
        <w:jc w:val="both"/>
        <w:textAlignment w:val="baseline"/>
        <w:outlineLvl w:val="1"/>
        <w:rPr>
          <w:rFonts w:ascii="Calibri" w:eastAsia="Tahoma" w:hAnsi="Calibri"/>
          <w:b/>
          <w:sz w:val="22"/>
          <w:szCs w:val="36"/>
          <w:lang w:bidi="hi-IN"/>
        </w:rPr>
      </w:pPr>
      <w:bookmarkStart w:id="7" w:name="_Toc204254086"/>
      <w:r>
        <w:rPr>
          <w:rFonts w:ascii="Calibri" w:eastAsia="Tahoma" w:hAnsi="Calibri"/>
          <w:b/>
          <w:sz w:val="22"/>
          <w:szCs w:val="36"/>
          <w:lang w:bidi="hi-IN"/>
        </w:rPr>
        <w:lastRenderedPageBreak/>
        <w:t>1.7.</w:t>
      </w:r>
      <w:r w:rsidR="002B7F28" w:rsidRPr="00A11B96">
        <w:rPr>
          <w:rFonts w:ascii="Calibri" w:eastAsia="Tahoma" w:hAnsi="Calibri"/>
          <w:b/>
          <w:sz w:val="22"/>
          <w:szCs w:val="36"/>
          <w:lang w:bidi="hi-IN"/>
        </w:rPr>
        <w:t xml:space="preserve"> Nazwy i kody robót budowlanych według Wspólnego Słownika Zamówień</w:t>
      </w:r>
      <w:bookmarkEnd w:id="7"/>
    </w:p>
    <w:p w14:paraId="0F38D77D" w14:textId="77777777" w:rsidR="002B7F28" w:rsidRDefault="002B7F28" w:rsidP="002B7F28">
      <w:pPr>
        <w:spacing w:line="360" w:lineRule="auto"/>
        <w:rPr>
          <w:rFonts w:ascii="Verdana" w:eastAsia="Calibri" w:hAnsi="Verdana" w:cs="Arial"/>
        </w:rPr>
      </w:pPr>
    </w:p>
    <w:p w14:paraId="12AFA191" w14:textId="77777777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>Roboty w zakresie linii energetycznych -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  <w:t>kod CPV: 45.23.40.00-9</w:t>
      </w:r>
    </w:p>
    <w:p w14:paraId="76D5F244" w14:textId="77777777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Prace demontażowe –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  <w:t>kod CPV: 45.31.10.00-1</w:t>
      </w:r>
    </w:p>
    <w:p w14:paraId="08BC1C8F" w14:textId="77777777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Roboty instalacyjne elektryczne -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  <w:t>kod CPV: 45.31.10.00-3</w:t>
      </w:r>
    </w:p>
    <w:p w14:paraId="33A0452F" w14:textId="7B0B5A0A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Roboty w zakresie okablowania oraz instalacji elektrycznych -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>kod CPV: 45.31.10.00 (1 i 2)</w:t>
      </w:r>
    </w:p>
    <w:p w14:paraId="268AEE7F" w14:textId="7D8A1D74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Roboty w zakresie opraw oświetleniowych, rozdzielnic –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>kod CPV 45.31.12.00-2</w:t>
      </w:r>
    </w:p>
    <w:p w14:paraId="3AEC507C" w14:textId="3698D3AB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Roboty w zakresie ochrony odgromowej -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>kod CPV: 45.31.23.10-3</w:t>
      </w:r>
    </w:p>
    <w:p w14:paraId="16D8706D" w14:textId="77777777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Układanie kabli -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  <w:t>kod CPV: 45.31.43.10-7</w:t>
      </w:r>
    </w:p>
    <w:p w14:paraId="085DD51A" w14:textId="77777777" w:rsidR="002B7F28" w:rsidRPr="00A11B96" w:rsidRDefault="002B7F28" w:rsidP="002B7F28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>Instalacyjne roboty elektrotechniczne -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hAnsiTheme="minorHAnsi" w:cstheme="minorHAnsi"/>
          <w:sz w:val="20"/>
          <w:szCs w:val="20"/>
        </w:rPr>
        <w:t>kod CPV: 45.31.51.00-9</w:t>
      </w:r>
    </w:p>
    <w:p w14:paraId="12C4EF36" w14:textId="77777777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>Instalacje zasilania elektrycznego -</w:t>
      </w:r>
      <w:r w:rsidRPr="00A11B96">
        <w:rPr>
          <w:rFonts w:asciiTheme="minorHAnsi" w:hAnsiTheme="minorHAnsi" w:cstheme="minorHAnsi"/>
          <w:sz w:val="20"/>
          <w:szCs w:val="20"/>
        </w:rPr>
        <w:tab/>
      </w:r>
      <w:r w:rsidRPr="00A11B96">
        <w:rPr>
          <w:rFonts w:asciiTheme="minorHAnsi" w:hAnsiTheme="minorHAnsi" w:cstheme="minorHAnsi"/>
          <w:sz w:val="20"/>
          <w:szCs w:val="20"/>
        </w:rPr>
        <w:tab/>
      </w:r>
      <w:r w:rsidRPr="00A11B96">
        <w:rPr>
          <w:rFonts w:asciiTheme="minorHAnsi" w:hAnsiTheme="minorHAnsi" w:cstheme="minorHAnsi"/>
          <w:sz w:val="20"/>
          <w:szCs w:val="20"/>
        </w:rPr>
        <w:tab/>
      </w:r>
      <w:r w:rsidRPr="00A11B96">
        <w:rPr>
          <w:rFonts w:asciiTheme="minorHAnsi" w:hAnsiTheme="minorHAnsi" w:cstheme="minorHAnsi"/>
          <w:sz w:val="20"/>
          <w:szCs w:val="20"/>
        </w:rPr>
        <w:tab/>
      </w:r>
      <w:r w:rsidRPr="00A11B96">
        <w:rPr>
          <w:rFonts w:asciiTheme="minorHAnsi" w:hAnsiTheme="minorHAnsi" w:cstheme="minorHAnsi"/>
          <w:sz w:val="20"/>
          <w:szCs w:val="20"/>
        </w:rPr>
        <w:tab/>
        <w:t>kod CPV: 45.31.53.00-1</w:t>
      </w:r>
    </w:p>
    <w:p w14:paraId="281996E7" w14:textId="77777777" w:rsidR="002B7F28" w:rsidRPr="00A11B96" w:rsidRDefault="002B7F28" w:rsidP="002B7F28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sz w:val="20"/>
          <w:szCs w:val="20"/>
        </w:rPr>
        <w:t xml:space="preserve">Instalacje niskiego napięcia - </w:t>
      </w:r>
      <w:r w:rsidRPr="00A11B96">
        <w:rPr>
          <w:rFonts w:asciiTheme="minorHAnsi" w:hAnsiTheme="minorHAnsi" w:cstheme="minorHAnsi"/>
          <w:sz w:val="20"/>
          <w:szCs w:val="20"/>
        </w:rPr>
        <w:tab/>
      </w:r>
      <w:r w:rsidRPr="00A11B96">
        <w:rPr>
          <w:rFonts w:asciiTheme="minorHAnsi" w:hAnsiTheme="minorHAnsi" w:cstheme="minorHAnsi"/>
          <w:sz w:val="20"/>
          <w:szCs w:val="20"/>
        </w:rPr>
        <w:tab/>
      </w:r>
      <w:r w:rsidRPr="00A11B96">
        <w:rPr>
          <w:rFonts w:asciiTheme="minorHAnsi" w:hAnsiTheme="minorHAnsi" w:cstheme="minorHAnsi"/>
          <w:sz w:val="20"/>
          <w:szCs w:val="20"/>
        </w:rPr>
        <w:tab/>
      </w:r>
      <w:r w:rsidRPr="00A11B96">
        <w:rPr>
          <w:rFonts w:asciiTheme="minorHAnsi" w:hAnsiTheme="minorHAnsi" w:cstheme="minorHAnsi"/>
          <w:sz w:val="20"/>
          <w:szCs w:val="20"/>
        </w:rPr>
        <w:tab/>
      </w:r>
      <w:r w:rsidRPr="00A11B96">
        <w:rPr>
          <w:rFonts w:asciiTheme="minorHAnsi" w:hAnsiTheme="minorHAnsi" w:cstheme="minorHAnsi"/>
          <w:sz w:val="20"/>
          <w:szCs w:val="20"/>
        </w:rPr>
        <w:tab/>
        <w:t>kod CPV: 45.31.56.00-4</w:t>
      </w:r>
    </w:p>
    <w:p w14:paraId="78BEDCCE" w14:textId="77777777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Instalowanie rozdzielni elektrycznych -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  <w:t>kod CPV: 45.31.57.00-5</w:t>
      </w:r>
    </w:p>
    <w:p w14:paraId="4D29B037" w14:textId="77777777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Instalowanie oświetlenia zewnętrznego -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  <w:t>kod CPV: 45.31.61.00-6</w:t>
      </w:r>
    </w:p>
    <w:p w14:paraId="5359FEAD" w14:textId="1FFD0996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Instalowanie elektrycznych urządzeń pompowych -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>kod CPV: 45.31.71.00-3</w:t>
      </w:r>
    </w:p>
    <w:p w14:paraId="3E8C24BD" w14:textId="49657763" w:rsidR="002B7F28" w:rsidRPr="00A11B96" w:rsidRDefault="002B7F28" w:rsidP="002B7F28">
      <w:pPr>
        <w:spacing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11B96">
        <w:rPr>
          <w:rFonts w:asciiTheme="minorHAnsi" w:eastAsia="Calibri" w:hAnsiTheme="minorHAnsi" w:cstheme="minorHAnsi"/>
          <w:sz w:val="20"/>
          <w:szCs w:val="20"/>
        </w:rPr>
        <w:t xml:space="preserve">Instalowanie elektrycznych urządzeń rozdzielczych - </w:t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ab/>
      </w:r>
      <w:r w:rsidR="00A11B96">
        <w:rPr>
          <w:rFonts w:asciiTheme="minorHAnsi" w:eastAsia="Calibri" w:hAnsiTheme="minorHAnsi" w:cstheme="minorHAnsi"/>
          <w:sz w:val="20"/>
          <w:szCs w:val="20"/>
        </w:rPr>
        <w:tab/>
      </w:r>
      <w:r w:rsidRPr="00A11B96">
        <w:rPr>
          <w:rFonts w:asciiTheme="minorHAnsi" w:eastAsia="Calibri" w:hAnsiTheme="minorHAnsi" w:cstheme="minorHAnsi"/>
          <w:sz w:val="20"/>
          <w:szCs w:val="20"/>
        </w:rPr>
        <w:t>kod CPV: 45.31.73.00-3</w:t>
      </w:r>
    </w:p>
    <w:p w14:paraId="50938C20" w14:textId="66470353" w:rsidR="002B7F28" w:rsidRPr="00A11B96" w:rsidRDefault="00A11B96" w:rsidP="00A11B96">
      <w:pPr>
        <w:keepNext/>
        <w:keepLines/>
        <w:widowControl/>
        <w:autoSpaceDN w:val="0"/>
        <w:spacing w:before="360" w:after="80"/>
        <w:ind w:left="284"/>
        <w:jc w:val="both"/>
        <w:textAlignment w:val="baseline"/>
        <w:outlineLvl w:val="1"/>
        <w:rPr>
          <w:rFonts w:ascii="Calibri" w:eastAsia="Tahoma" w:hAnsi="Calibri"/>
          <w:b/>
          <w:sz w:val="22"/>
          <w:szCs w:val="36"/>
          <w:lang w:bidi="hi-IN"/>
        </w:rPr>
      </w:pPr>
      <w:bookmarkStart w:id="8" w:name="_Toc204254087"/>
      <w:r>
        <w:rPr>
          <w:rFonts w:ascii="Calibri" w:eastAsia="Tahoma" w:hAnsi="Calibri"/>
          <w:b/>
          <w:sz w:val="22"/>
          <w:szCs w:val="36"/>
          <w:lang w:bidi="hi-IN"/>
        </w:rPr>
        <w:t xml:space="preserve">1.8. </w:t>
      </w:r>
      <w:r w:rsidR="002B7F28" w:rsidRPr="00A11B96">
        <w:rPr>
          <w:rFonts w:ascii="Calibri" w:eastAsia="Tahoma" w:hAnsi="Calibri"/>
          <w:b/>
          <w:sz w:val="22"/>
          <w:szCs w:val="36"/>
          <w:lang w:bidi="hi-IN"/>
        </w:rPr>
        <w:t>Określenia podstawowe</w:t>
      </w:r>
      <w:bookmarkEnd w:id="8"/>
    </w:p>
    <w:p w14:paraId="2CEA2991" w14:textId="77777777" w:rsidR="00A11B96" w:rsidRDefault="00A11B96" w:rsidP="002B7F28">
      <w:p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77387D5" w14:textId="4D5765D3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Inspektor Nadzoru</w:t>
      </w:r>
      <w:r w:rsidRPr="00A11B96">
        <w:rPr>
          <w:rFonts w:asciiTheme="minorHAnsi" w:hAnsiTheme="minorHAnsi" w:cstheme="minorHAnsi"/>
          <w:sz w:val="20"/>
          <w:szCs w:val="20"/>
        </w:rPr>
        <w:t xml:space="preserve"> - osoba, której Inwestor powierza nadzór nad pracami przy obiekcie budowlanym. Reprezentuje on interesy Inwestora na budowie i wykonuje bieżącą kontrolę jakości i ilości wykonanych robot, bierze udział w odbiorach robót zakrywanych i zanikających oraz badaniu i odbiorze instalacji.</w:t>
      </w:r>
    </w:p>
    <w:p w14:paraId="362ED8E9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E443704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Osprzęt instalacyjny</w:t>
      </w:r>
      <w:r w:rsidRPr="00A11B96">
        <w:rPr>
          <w:rFonts w:asciiTheme="minorHAnsi" w:hAnsiTheme="minorHAnsi" w:cstheme="minorHAnsi"/>
          <w:sz w:val="20"/>
          <w:szCs w:val="20"/>
        </w:rPr>
        <w:t xml:space="preserve"> - np. puszki elektroinstalacyjne, łączniki oświetlenia, gniazda zasilające 230V i 400V.</w:t>
      </w:r>
    </w:p>
    <w:p w14:paraId="59FF5C29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47F6437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Projekt Wykonawczy</w:t>
      </w:r>
      <w:r w:rsidRPr="00A11B96">
        <w:rPr>
          <w:rFonts w:asciiTheme="minorHAnsi" w:hAnsiTheme="minorHAnsi" w:cstheme="minorHAnsi"/>
          <w:sz w:val="20"/>
          <w:szCs w:val="20"/>
        </w:rPr>
        <w:t xml:space="preserve"> – dokument określający specyfikę zamawianych robót, w tym wyjaśnienia dotyczące rozwiązań budowlano – konstrukcyjnych i materiałowych, detali architektonicznych i urządzeń budowlanych oraz instalacji i wyposażenia technicznego</w:t>
      </w:r>
    </w:p>
    <w:p w14:paraId="16346B39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0229FE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 xml:space="preserve">Deklaracja Właściwości Użytkowych </w:t>
      </w:r>
      <w:r w:rsidRPr="00A11B96">
        <w:rPr>
          <w:rFonts w:asciiTheme="minorHAnsi" w:hAnsiTheme="minorHAnsi" w:cstheme="minorHAnsi"/>
          <w:sz w:val="20"/>
          <w:szCs w:val="20"/>
        </w:rPr>
        <w:t>– dokument zawierający najważniejsze informacje na temat wyrobu budowlanego oraz jego właściwości, oraz dane producenta – wystawiany przez producenta</w:t>
      </w:r>
    </w:p>
    <w:p w14:paraId="1211EFA2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522E527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 xml:space="preserve">Dokumentacja Techniczna Powykonawcza </w:t>
      </w:r>
      <w:r w:rsidRPr="00A11B96">
        <w:rPr>
          <w:rFonts w:asciiTheme="minorHAnsi" w:hAnsiTheme="minorHAnsi" w:cstheme="minorHAnsi"/>
          <w:sz w:val="20"/>
          <w:szCs w:val="20"/>
        </w:rPr>
        <w:t>- dokumentacja budowy z naniesionymi zmianami dokonanymi w toku wykonywania robót.</w:t>
      </w:r>
    </w:p>
    <w:p w14:paraId="36BDF810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0E2510F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Dziennik Budowy</w:t>
      </w:r>
      <w:r w:rsidRPr="00A11B96">
        <w:rPr>
          <w:rFonts w:asciiTheme="minorHAnsi" w:hAnsiTheme="minorHAnsi" w:cstheme="minorHAnsi"/>
          <w:sz w:val="20"/>
          <w:szCs w:val="20"/>
        </w:rPr>
        <w:t xml:space="preserve"> - dziennik wydany przez odpowiedni organ zgodnie z obowiązującymi przepisami, stanowiący urzędowy dokument przebiegu robót budowlanych oraz zdarzeń i okoliczności zachodzących w czasie wykonywania robót.</w:t>
      </w:r>
    </w:p>
    <w:p w14:paraId="754C7EB8" w14:textId="77777777" w:rsid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B117BD7" w14:textId="77777777" w:rsidR="00A11B96" w:rsidRPr="00A11B96" w:rsidRDefault="00A11B96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2A6439F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lastRenderedPageBreak/>
        <w:t>Książka Obmiarów</w:t>
      </w:r>
      <w:r w:rsidRPr="00A11B96">
        <w:rPr>
          <w:rFonts w:asciiTheme="minorHAnsi" w:hAnsiTheme="minorHAnsi" w:cstheme="minorHAnsi"/>
          <w:sz w:val="20"/>
          <w:szCs w:val="20"/>
        </w:rPr>
        <w:t xml:space="preserve"> - rejestr służący do wpisywania przez Wykonawcę obmiaru wykonywanych robót w formie wyliczenia, szkiców i ewentualnie dodatkowych załączników. Wpisy w rejestrze obmiarów podlegają potwierdzeniu przez Inspektora Nadzoru budowlanego.</w:t>
      </w:r>
    </w:p>
    <w:p w14:paraId="0F7CD819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37AE670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Materiały</w:t>
      </w:r>
      <w:r w:rsidRPr="00A11B96">
        <w:rPr>
          <w:rFonts w:asciiTheme="minorHAnsi" w:hAnsiTheme="minorHAnsi" w:cstheme="minorHAnsi"/>
          <w:sz w:val="20"/>
          <w:szCs w:val="20"/>
        </w:rPr>
        <w:t xml:space="preserve"> – wszelkie materiały naturalne i wytwarzane jak również różne tworzywa i wyroby budowlane niezbędne do wykonania robót, zgodnie z dokumentacją projektową i specyfikacjami technicznymi zaakceptowane przez inspektora nadzoru inwestorskiego;</w:t>
      </w:r>
    </w:p>
    <w:p w14:paraId="5CE728BC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B128A2B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Remont</w:t>
      </w:r>
      <w:r w:rsidRPr="00A11B96">
        <w:rPr>
          <w:rFonts w:asciiTheme="minorHAnsi" w:hAnsiTheme="minorHAnsi" w:cstheme="minorHAnsi"/>
          <w:sz w:val="20"/>
          <w:szCs w:val="20"/>
        </w:rPr>
        <w:t xml:space="preserve"> – wykonywanie w istniejącym obiekcie budowlanym robót budowlanych polegających na odtworzeniu stanu pierwotnego, a niestanowiących bieżącej konserwacji, przy czym dopuszcza się stosowanie wyrobów budowlanych innych niż użyto w stanie pierwotnym;</w:t>
      </w:r>
    </w:p>
    <w:p w14:paraId="014B4D3F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0DF1126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Roboty podstawowe</w:t>
      </w:r>
      <w:r w:rsidRPr="00A11B96">
        <w:rPr>
          <w:rFonts w:asciiTheme="minorHAnsi" w:hAnsiTheme="minorHAnsi" w:cstheme="minorHAnsi"/>
          <w:sz w:val="20"/>
          <w:szCs w:val="20"/>
        </w:rPr>
        <w:t xml:space="preserve"> – minimalny zakres prac, które po wykonaniu są możliwe do odebrania pod względem ilości i wymogów jakościowych oraz uwzględniają przyjęty stopień scalenia robót;</w:t>
      </w:r>
    </w:p>
    <w:p w14:paraId="48A1BF8A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3DE32F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Roboty towarzyszące</w:t>
      </w:r>
      <w:r w:rsidRPr="00A11B96">
        <w:rPr>
          <w:rFonts w:asciiTheme="minorHAnsi" w:hAnsiTheme="minorHAnsi" w:cstheme="minorHAnsi"/>
          <w:sz w:val="20"/>
          <w:szCs w:val="20"/>
        </w:rPr>
        <w:t xml:space="preserve"> – prace niezbędne do wykonania robót podstawowych niezaliczane do robót tymczasowych, w tym geodezyjne wytyczenie i inwentaryzacja powykonawcza;</w:t>
      </w:r>
    </w:p>
    <w:p w14:paraId="61413194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D17DAC1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Roboty tymczasowe</w:t>
      </w:r>
      <w:r w:rsidRPr="00A11B96">
        <w:rPr>
          <w:rFonts w:asciiTheme="minorHAnsi" w:hAnsiTheme="minorHAnsi" w:cstheme="minorHAnsi"/>
          <w:sz w:val="20"/>
          <w:szCs w:val="20"/>
        </w:rPr>
        <w:t xml:space="preserve"> – roboty projektowane i wykonywane jako potrzebne do wykonania robót podstawowych, ale nie przekazywane zamawiającemu i usuwane po wykonaniu robót podstawowych, z wyłączeniem przypadków, gdy istnieją uzasadnione podstawy do ich odrębnego rozliczania</w:t>
      </w:r>
    </w:p>
    <w:p w14:paraId="372FD3C3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0DBBBC7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Właściwości użytkowe</w:t>
      </w:r>
      <w:r w:rsidRPr="00A11B96">
        <w:rPr>
          <w:rFonts w:asciiTheme="minorHAnsi" w:hAnsiTheme="minorHAnsi" w:cstheme="minorHAnsi"/>
          <w:sz w:val="20"/>
          <w:szCs w:val="20"/>
        </w:rPr>
        <w:t xml:space="preserve"> – zdolność wyrobu do spełnienia żądanych funkcji w zamierzonych warunkach użytkowania lub zachowania w trakcie użytkowania;</w:t>
      </w:r>
    </w:p>
    <w:p w14:paraId="48BF9643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F4616D" w14:textId="77777777" w:rsidR="002B7F28" w:rsidRPr="00A11B96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11B96">
        <w:rPr>
          <w:rFonts w:asciiTheme="minorHAnsi" w:hAnsiTheme="minorHAnsi" w:cstheme="minorHAnsi"/>
          <w:b/>
          <w:bCs/>
          <w:sz w:val="20"/>
          <w:szCs w:val="20"/>
        </w:rPr>
        <w:t>Wspólny Słownik Zamówień</w:t>
      </w:r>
      <w:r w:rsidRPr="00A11B96">
        <w:rPr>
          <w:rFonts w:asciiTheme="minorHAnsi" w:hAnsiTheme="minorHAnsi" w:cstheme="minorHAnsi"/>
          <w:sz w:val="20"/>
          <w:szCs w:val="20"/>
        </w:rPr>
        <w:t xml:space="preserve"> – wspólny dla wszystkich krajów Unii Europejskiej zespół kodów z systemem klasyfikacji produktów, usług i robót budowlanych, stworzony na potrzeby zamówień publicznych</w:t>
      </w:r>
    </w:p>
    <w:p w14:paraId="1295F479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9" w:name="_Toc204254088"/>
      <w:r w:rsidRPr="00A11B96">
        <w:rPr>
          <w:rFonts w:ascii="Calibri" w:eastAsia="Tahoma" w:hAnsi="Calibri"/>
          <w:b/>
          <w:szCs w:val="48"/>
          <w:lang w:bidi="hi-IN"/>
        </w:rPr>
        <w:t>Materiały</w:t>
      </w:r>
      <w:bookmarkEnd w:id="9"/>
    </w:p>
    <w:p w14:paraId="64FA0486" w14:textId="7BA34396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bookmarkStart w:id="10" w:name="_Toc204254089"/>
      <w:r w:rsidRPr="00A11B96">
        <w:rPr>
          <w:rFonts w:ascii="Calibri" w:eastAsia="Tahoma" w:hAnsi="Calibri"/>
          <w:b/>
          <w:szCs w:val="36"/>
          <w:lang w:bidi="hi-IN"/>
        </w:rPr>
        <w:t>Ogólne wymagania</w:t>
      </w:r>
      <w:bookmarkEnd w:id="10"/>
    </w:p>
    <w:p w14:paraId="668C7D31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Wszystkie roboty Wykonawca zrealizuje z materiałów własnych (zakupionych przez siebie). Koszt zostanie zawarty w umowie, oraz po wykonaniu robót zwrócony łącznie z całą należnością za usługi.</w:t>
      </w:r>
    </w:p>
    <w:p w14:paraId="36ABABF3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2F0595F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Materiały przewidziane do montażu w ramach niniejszego zamówienia powinny odpowiadać wymaganiom obowiązujących norm technicznych, aprobat technicznych, świadectw dopuszczenia do stosowania w budownictwie, świadectw higienicznych i innych określonych w ustawie Prawo Budowlane.</w:t>
      </w:r>
    </w:p>
    <w:p w14:paraId="09A19863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br/>
        <w:t xml:space="preserve">Wszelkie „nazwy własne” dotyczące materiałów i urządzeń zawarte w dokumentacji projektowej należy traktować, jako jednej z możliwych, co oznacza możliwość zastosowania materiałów i urządzeń zamiennych (w tym technologii) </w:t>
      </w:r>
      <w:r w:rsidRPr="002B7F28">
        <w:rPr>
          <w:rFonts w:asciiTheme="minorHAnsi" w:hAnsiTheme="minorHAnsi" w:cstheme="minorHAnsi"/>
          <w:sz w:val="20"/>
          <w:szCs w:val="20"/>
        </w:rPr>
        <w:lastRenderedPageBreak/>
        <w:t>innych producentów o równoważnych parametrach cechach i właściwościach.</w:t>
      </w:r>
    </w:p>
    <w:p w14:paraId="175FBFA5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br/>
        <w:t>Stosowanie zamienników nie zwalnia z wymogu posiadania przez nich właściwych certyfikatów CE. Wszystkie zastosowane materiały powinny posiadać wydaną przez Producenta Deklarację Właściwości Użytkowych (DWU).</w:t>
      </w:r>
    </w:p>
    <w:p w14:paraId="4F47E0D3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br/>
        <w:t>Do realizacji mogą być stosowane wyroby producentów krajowych i zagranicznych posiadające aprobaty techniczne wydane przez odpowiednie Instytuty Badawcze.</w:t>
      </w:r>
    </w:p>
    <w:p w14:paraId="1388EE39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br/>
        <w:t>Wszystkie materiały stosowane przy wykonaniu robót powinny:</w:t>
      </w:r>
    </w:p>
    <w:p w14:paraId="0727C5F2" w14:textId="77777777" w:rsidR="002B7F28" w:rsidRPr="002B7F28" w:rsidRDefault="002B7F28" w:rsidP="002B7F28">
      <w:pPr>
        <w:widowControl/>
        <w:numPr>
          <w:ilvl w:val="0"/>
          <w:numId w:val="43"/>
        </w:numPr>
        <w:suppressAutoHyphens w:val="0"/>
        <w:spacing w:before="100" w:beforeAutospacing="1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być nowe i nieużywane</w:t>
      </w:r>
    </w:p>
    <w:p w14:paraId="1BE18219" w14:textId="77777777" w:rsidR="002B7F28" w:rsidRPr="002B7F28" w:rsidRDefault="002B7F28" w:rsidP="002B7F28">
      <w:pPr>
        <w:widowControl/>
        <w:numPr>
          <w:ilvl w:val="0"/>
          <w:numId w:val="43"/>
        </w:numPr>
        <w:suppressAutoHyphens w:val="0"/>
        <w:spacing w:before="100" w:beforeAutospacing="1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być w gatunku bieżąco produkowanym</w:t>
      </w:r>
    </w:p>
    <w:p w14:paraId="3548C0DD" w14:textId="77777777" w:rsidR="002B7F28" w:rsidRPr="002B7F28" w:rsidRDefault="002B7F28" w:rsidP="002B7F28">
      <w:pPr>
        <w:widowControl/>
        <w:numPr>
          <w:ilvl w:val="0"/>
          <w:numId w:val="43"/>
        </w:numPr>
        <w:suppressAutoHyphens w:val="0"/>
        <w:spacing w:before="100" w:beforeAutospacing="1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odpowiadać wymaganiom norm i przepisów wymienionych w niniejszych specyfikacjach i na rysunkach oraz innych niewymienionych, ale obowiązujących norm i przepisów</w:t>
      </w:r>
    </w:p>
    <w:p w14:paraId="431BB893" w14:textId="77777777" w:rsidR="002B7F28" w:rsidRPr="002B7F28" w:rsidRDefault="002B7F28" w:rsidP="002B7F28">
      <w:pPr>
        <w:widowControl/>
        <w:numPr>
          <w:ilvl w:val="0"/>
          <w:numId w:val="43"/>
        </w:numPr>
        <w:suppressAutoHyphens w:val="0"/>
        <w:spacing w:before="100" w:beforeAutospacing="1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mieć wymagane polskimi przepisami świadectwa dopuszczenia do obrotu oraz wymagane Ustawą z dnia 3 kwietnia 1993 r. certyfikaty bezpieczeństwa</w:t>
      </w:r>
    </w:p>
    <w:p w14:paraId="1984B486" w14:textId="2DE3C329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Przed wbudowaniem Wykonawca przedstawi szczegółowe informacje dotyczące wbudowanych materiałów z podaniem źródła wytwarzania i odpowiednimi świadectwami badania, jakości, w celu zatwierdzenia przez Inspektora Nadzoru.</w:t>
      </w:r>
    </w:p>
    <w:p w14:paraId="130E3959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br/>
        <w:t>Wszystkie materiały, które nie spełniają wymogów technicznych określonych przez specyfikację (np. materiały, które były przechowywane niezgodnie z zaleceniami producenta i zmieniły się ich własności) będą uznawane za materiały nieodpowiadające wymaganiom.</w:t>
      </w:r>
    </w:p>
    <w:p w14:paraId="23BAB572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br/>
        <w:t>Zatwierdzenie jednego materiału z danego źródła nie oznacza automatycznego zatwierdzenia pozostałych materiałów z tego źródła. W czasie transportu należy zabezpieczyć przewożone materiały w sposób uniemożliwiający zmianę ich właściwości technicznych lub uszkodzenie.</w:t>
      </w:r>
    </w:p>
    <w:p w14:paraId="51627C11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bookmarkStart w:id="11" w:name="_Toc204254090"/>
      <w:r w:rsidRPr="00A11B96">
        <w:rPr>
          <w:rFonts w:ascii="Calibri" w:eastAsia="Tahoma" w:hAnsi="Calibri"/>
          <w:b/>
          <w:szCs w:val="36"/>
          <w:lang w:bidi="hi-IN"/>
        </w:rPr>
        <w:t>Przechowywanie materiałów</w:t>
      </w:r>
      <w:bookmarkEnd w:id="11"/>
    </w:p>
    <w:p w14:paraId="4A3E844C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Miejsca przeznaczone na przechowywanie materiałów będą, po uzgodnieniu z Wykonawcą, zlokalizowane w obrębie terenu budowy.</w:t>
      </w:r>
    </w:p>
    <w:p w14:paraId="7B21F355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12" w:name="_Toc204254091"/>
      <w:r w:rsidRPr="00A11B96">
        <w:rPr>
          <w:rFonts w:ascii="Calibri" w:eastAsia="Tahoma" w:hAnsi="Calibri"/>
          <w:b/>
          <w:szCs w:val="36"/>
          <w:lang w:bidi="hi-IN"/>
        </w:rPr>
        <w:t>Kable i przewody</w:t>
      </w:r>
      <w:bookmarkEnd w:id="12"/>
    </w:p>
    <w:p w14:paraId="60810727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Do wykonania instalacji elektrycznych, zgodnie z Projektem Wykonawczym, przewidziano zastosowanie przewodów zgodnie z projektem wykonawczym.</w:t>
      </w:r>
    </w:p>
    <w:p w14:paraId="50FC45FF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46A9052" w14:textId="3CF9E950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Należy wykorzystać przewody o napięciu znamionowym 450/750V oraz 600/1000V. Wszystkie przewody muszą spełniać wymogi norm z grupy PN-EN 50525 oraz posiadać izolację w klasie reakcji na ogień zgodną z instrukcją ITB z roku 2020.</w:t>
      </w:r>
      <w:r w:rsidR="00AB7C86">
        <w:rPr>
          <w:rFonts w:asciiTheme="minorHAnsi" w:hAnsiTheme="minorHAnsi" w:cstheme="minorHAnsi"/>
          <w:sz w:val="20"/>
          <w:szCs w:val="20"/>
        </w:rPr>
        <w:t xml:space="preserve"> </w:t>
      </w:r>
      <w:r w:rsidRPr="002B7F28">
        <w:rPr>
          <w:rFonts w:asciiTheme="minorHAnsi" w:hAnsiTheme="minorHAnsi" w:cstheme="minorHAnsi"/>
          <w:sz w:val="20"/>
          <w:szCs w:val="20"/>
        </w:rPr>
        <w:t>Bębny z kablami i przewodami należy przechowywać w miejscach zadaszonych, zabezpieczonych przed opadami atmosferycznymi i bezpośrednim działaniem promieni słonecznych oraz na utwardzonym podłożu.</w:t>
      </w:r>
    </w:p>
    <w:p w14:paraId="2775BF7C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bookmarkStart w:id="13" w:name="_Toc204254092"/>
      <w:r w:rsidRPr="00A11B96">
        <w:rPr>
          <w:rFonts w:ascii="Calibri" w:eastAsia="Tahoma" w:hAnsi="Calibri"/>
          <w:b/>
          <w:szCs w:val="36"/>
          <w:lang w:bidi="hi-IN"/>
        </w:rPr>
        <w:lastRenderedPageBreak/>
        <w:t>Rozdzielnice</w:t>
      </w:r>
      <w:bookmarkEnd w:id="13"/>
    </w:p>
    <w:p w14:paraId="6B3FAE84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Należy zastosować rozdzielnice według wytycznych wskazanych w dokumentacji technicznej, specyfikacji technicznej, oraz planach budowlanych. Rozdzielnice muszą spełniać normy PN-EN 60439-1. Napięcie izolacji rozdzielnicy powinno być dostosowane do największego napięcia znamionowego instalacji. </w:t>
      </w:r>
    </w:p>
    <w:p w14:paraId="5E6EB2DC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14" w:name="_Toc204254093"/>
      <w:r w:rsidRPr="00A11B96">
        <w:rPr>
          <w:rFonts w:ascii="Calibri" w:eastAsia="Tahoma" w:hAnsi="Calibri"/>
          <w:b/>
          <w:szCs w:val="36"/>
          <w:lang w:bidi="hi-IN"/>
        </w:rPr>
        <w:t>Oprawy oświetleniowe</w:t>
      </w:r>
      <w:bookmarkEnd w:id="14"/>
    </w:p>
    <w:p w14:paraId="57D08D11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Oprawy muszą spełniać normę PN-EN 60598-2-2:2012 oraz powinny zapewniać poprawną i bezpieczną eksploatację. Oprawy oświetleniowe powinny zapewniać właściwą ochronę przed porażeniem prądem elektrycznym.</w:t>
      </w:r>
    </w:p>
    <w:p w14:paraId="76C0BBA2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AEB3CB9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Typy opraw, wymagane parametry oświetlenia i wymagania środowiskowe zostały podane w Projekcie Wykonawczym w celu określenia standardu. Zmiany typów opraw przy realizacji inwestycji będą wymagały akceptacji Inspektora Nadzoru w celu zachowania porównywalnych parametrów technicznych.</w:t>
      </w:r>
    </w:p>
    <w:p w14:paraId="0D855D40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Oprawy oświetleniowe należy transportować wyłącznie krytymi środkami transportu, zgodnie z zaleceniami producentów w oryginalnych opakowaniach.</w:t>
      </w:r>
    </w:p>
    <w:p w14:paraId="50572422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121BEC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Oprawy muszą być przechowywane w pomieszczeniach o temperaturze nie niższej niż –5°C i wilgotności względnej powietrza nieprzekraczającej 80%. Oprawy należy przechowywać w opakowaniach zgodnych Oprawy oświetlenia awaryjnego zgodnie z Rozporządzeniem Ministra Spraw Wewnętrznych i Administracji z dnia 27 kwietnia 2010 r. zmieniające rozporządzenie w sprawie wykazu wyrobów służących zapewnieniu bezpieczeństwa publicznego lub ochronie zdrowia i życia oraz mienia, a także zasad wydawania dopuszczenia tych wyrobów do użytkowania muszą posiadać certyfikat zgodności z PN-EN 60598-2-22 wydane przez akredytowane laboratorium (certyfikat CNBOP).</w:t>
      </w:r>
    </w:p>
    <w:p w14:paraId="63C5F1F7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normą PN-O-79101:1984.</w:t>
      </w:r>
    </w:p>
    <w:p w14:paraId="30337D5C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15" w:name="_Toc204254094"/>
      <w:r w:rsidRPr="00A11B96">
        <w:rPr>
          <w:rFonts w:ascii="Calibri" w:eastAsia="Tahoma" w:hAnsi="Calibri"/>
          <w:b/>
          <w:szCs w:val="36"/>
          <w:lang w:bidi="hi-IN"/>
        </w:rPr>
        <w:t>Rury ochronne</w:t>
      </w:r>
      <w:bookmarkEnd w:id="15"/>
    </w:p>
    <w:p w14:paraId="425D0CB6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Przy wykonywaniu tras prowadzenia kabli i przewodów natynkowo należy stosować rury ochronne spełniające normę PN-EN 50085-1:2001. Rury muszą być wykonane ze zmiękczonego winiduru, nierozprzestrzeniającego płomienia, odpornego na średnie naprężenia mechaniczne. Średnica rur powinna być dostosowana do ilości i średnic przewodów, które są przewidziane dla danej trasy.</w:t>
      </w:r>
    </w:p>
    <w:p w14:paraId="2695B221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16" w:name="_Toc204254095"/>
      <w:r w:rsidRPr="00A11B96">
        <w:rPr>
          <w:rFonts w:ascii="Calibri" w:eastAsia="Tahoma" w:hAnsi="Calibri"/>
          <w:b/>
          <w:szCs w:val="48"/>
          <w:lang w:bidi="hi-IN"/>
        </w:rPr>
        <w:t>Sprzęt</w:t>
      </w:r>
      <w:bookmarkEnd w:id="16"/>
    </w:p>
    <w:p w14:paraId="2D711479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17" w:name="_Toc204254096"/>
      <w:r w:rsidRPr="00A11B96">
        <w:rPr>
          <w:rFonts w:ascii="Calibri" w:eastAsia="Tahoma" w:hAnsi="Calibri"/>
          <w:b/>
          <w:szCs w:val="36"/>
          <w:lang w:bidi="hi-IN"/>
        </w:rPr>
        <w:t>Ogólne wymagania</w:t>
      </w:r>
      <w:bookmarkEnd w:id="17"/>
    </w:p>
    <w:p w14:paraId="662B2BB7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Do wykonania robót Wykonawca winien zastosować sprzęt i maszyny odpowiednie dla danego rodzaju robót. Wszelki sprzęt używany w trakcie prac musi być sprawny pod względem technicznym i spełniać wymagania BHP.</w:t>
      </w:r>
    </w:p>
    <w:p w14:paraId="1F60655A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18" w:name="_Toc204254097"/>
      <w:r w:rsidRPr="00A11B96">
        <w:rPr>
          <w:rFonts w:ascii="Calibri" w:eastAsia="Tahoma" w:hAnsi="Calibri"/>
          <w:b/>
          <w:szCs w:val="36"/>
          <w:lang w:bidi="hi-IN"/>
        </w:rPr>
        <w:t>Sprzęt do prac montażowych oraz kontrolnych</w:t>
      </w:r>
      <w:bookmarkEnd w:id="18"/>
    </w:p>
    <w:p w14:paraId="501CE43E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Przy wykonywaniu robót Wykonawca powinien wykazać się możliwością korzystania z następującego sprzętu:</w:t>
      </w:r>
    </w:p>
    <w:p w14:paraId="7F6D015A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proofErr w:type="spellStart"/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zaciskarki</w:t>
      </w:r>
      <w:proofErr w:type="spellEnd"/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 xml:space="preserve"> do konektorów</w:t>
      </w:r>
    </w:p>
    <w:p w14:paraId="13D9C9F1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obcinarki do kabli</w:t>
      </w:r>
    </w:p>
    <w:p w14:paraId="2524D9ED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mierniki do standardowych pomiarów elektrycznych</w:t>
      </w:r>
    </w:p>
    <w:p w14:paraId="11C9157E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lastRenderedPageBreak/>
        <w:t>mierniki rezystancji izolacji</w:t>
      </w:r>
    </w:p>
    <w:p w14:paraId="6A4A45AF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podstawowe elektronarzędzia, np. wiertarka, szlifierka kątowa</w:t>
      </w:r>
    </w:p>
    <w:p w14:paraId="0A8F9A9B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Wykonawca na potrzeby robót zobowiązuje się zapewnić wystarczającą ilość sprzętu, o odpowiedniej wydajności tak, aby zagwarantować wykonanie wszystkich prac w terminie przewidzianym w kontrakcie.</w:t>
      </w:r>
    </w:p>
    <w:p w14:paraId="422AD49F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19" w:name="_Toc204254098"/>
      <w:r w:rsidRPr="00A11B96">
        <w:rPr>
          <w:rFonts w:ascii="Calibri" w:eastAsia="Tahoma" w:hAnsi="Calibri"/>
          <w:b/>
          <w:szCs w:val="48"/>
          <w:lang w:bidi="hi-IN"/>
        </w:rPr>
        <w:t>Transport</w:t>
      </w:r>
      <w:bookmarkEnd w:id="19"/>
    </w:p>
    <w:p w14:paraId="002BA6F7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20" w:name="_Toc204254099"/>
      <w:r w:rsidRPr="00A11B96">
        <w:rPr>
          <w:rFonts w:ascii="Calibri" w:eastAsia="Tahoma" w:hAnsi="Calibri"/>
          <w:b/>
          <w:szCs w:val="36"/>
          <w:lang w:bidi="hi-IN"/>
        </w:rPr>
        <w:t>Ogólne wymagania</w:t>
      </w:r>
      <w:bookmarkEnd w:id="20"/>
    </w:p>
    <w:p w14:paraId="25B104FC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Transport musi odbywać się zgodnie z przepisami BHP i ruchu drogowego. Przewożone materiały należy przed transportem odpowiednio zabezpieczyć przed uszkodzeniem.</w:t>
      </w:r>
    </w:p>
    <w:p w14:paraId="1318F451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21" w:name="_Toc204254100"/>
      <w:r w:rsidRPr="00A11B96">
        <w:rPr>
          <w:rFonts w:ascii="Calibri" w:eastAsia="Tahoma" w:hAnsi="Calibri"/>
          <w:b/>
          <w:szCs w:val="36"/>
          <w:lang w:bidi="hi-IN"/>
        </w:rPr>
        <w:t>Środki transportu</w:t>
      </w:r>
      <w:bookmarkEnd w:id="21"/>
    </w:p>
    <w:p w14:paraId="3F619534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Na potrzeby transportu Wykonawca powinien wykazać się możliwością korzystania z następujących środków transportu:</w:t>
      </w:r>
    </w:p>
    <w:p w14:paraId="78FEC6DD" w14:textId="77777777" w:rsidR="002B7F28" w:rsidRPr="002B7F28" w:rsidRDefault="002B7F28" w:rsidP="002B7F28">
      <w:pPr>
        <w:widowControl/>
        <w:numPr>
          <w:ilvl w:val="0"/>
          <w:numId w:val="43"/>
        </w:numPr>
        <w:suppressAutoHyphens w:val="0"/>
        <w:spacing w:before="100" w:beforeAutospacing="1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samochód dostawczy</w:t>
      </w:r>
    </w:p>
    <w:p w14:paraId="61201148" w14:textId="77777777" w:rsidR="002B7F28" w:rsidRPr="002B7F28" w:rsidRDefault="002B7F28" w:rsidP="002B7F28">
      <w:pPr>
        <w:widowControl/>
        <w:numPr>
          <w:ilvl w:val="0"/>
          <w:numId w:val="43"/>
        </w:numPr>
        <w:suppressAutoHyphens w:val="0"/>
        <w:spacing w:before="100" w:beforeAutospacing="1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przyczepa samochodowa (do przewozu kabli)</w:t>
      </w:r>
    </w:p>
    <w:p w14:paraId="2643E0E2" w14:textId="77777777" w:rsidR="002B7F28" w:rsidRPr="002B7F28" w:rsidRDefault="002B7F28" w:rsidP="002B7F28">
      <w:pPr>
        <w:widowControl/>
        <w:numPr>
          <w:ilvl w:val="0"/>
          <w:numId w:val="43"/>
        </w:numPr>
        <w:suppressAutoHyphens w:val="0"/>
        <w:spacing w:before="100" w:beforeAutospacing="1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samochód skrzyniowy</w:t>
      </w:r>
    </w:p>
    <w:p w14:paraId="2DF098E9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22" w:name="_Toc204254101"/>
      <w:r w:rsidRPr="00A11B96">
        <w:rPr>
          <w:rFonts w:ascii="Calibri" w:eastAsia="Tahoma" w:hAnsi="Calibri"/>
          <w:b/>
          <w:szCs w:val="48"/>
          <w:lang w:bidi="hi-IN"/>
        </w:rPr>
        <w:t>Wykonanie robót</w:t>
      </w:r>
      <w:bookmarkEnd w:id="22"/>
    </w:p>
    <w:p w14:paraId="0226F392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23" w:name="_Toc204254102"/>
      <w:r w:rsidRPr="00A11B96">
        <w:rPr>
          <w:rFonts w:ascii="Calibri" w:eastAsia="Tahoma" w:hAnsi="Calibri"/>
          <w:b/>
          <w:szCs w:val="36"/>
          <w:lang w:bidi="hi-IN"/>
        </w:rPr>
        <w:t>Ogólne zasady wykonywania robót</w:t>
      </w:r>
      <w:bookmarkEnd w:id="23"/>
    </w:p>
    <w:p w14:paraId="2B5AE21C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Wykonawca jest odpowiedzialny za prowadzenie robót zgodnie z umową i ścisłe przestrzeganie harmonogramu robót oraz za jakość zastosowanych materiałów i urządzeń oraz wykonywanych robót, za ich zgodność z dokumentacją projektową, wymaganiami Szczegółowych Specyfikacji Technicznych oraz poleceniami Inspektora Nadzoru. Następstwa jakiegokolwiek błędu spowodowanego przez Wykonawcę w wytyczeniu i wyznaczeniu robót, zostaną poprawione przez Wykonawcę na własny koszt. Sprawdzenie wytyczenia robót lub wyznaczenia przez Inspektora Nadzoru nie zwalnia Wykonawcy od odpowiedzialności za ich dokładność.</w:t>
      </w:r>
    </w:p>
    <w:p w14:paraId="58A11D3F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7EBD8E6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Montaż instalacji musi być przeprowadzony przez personel Wykonawcy posiadający niezbędne uprawnienia potwierdzone świadectwem kwalifikacyjnym zgodnym z Rozporządzeniem Ministra Gospodarki, Pracy i Polityki Społecznej z dnia 28 kwietnia 2003 r. (Dz. U. Nr 89,poz.828).</w:t>
      </w:r>
    </w:p>
    <w:p w14:paraId="6DECAF51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C0EA65F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Prace inwentaryzacyjne istniejących rozdzielnic prowadzić należy wyłącznie pod nadzorem służb technicznych szpitala. </w:t>
      </w:r>
    </w:p>
    <w:p w14:paraId="261A3C19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bookmarkStart w:id="24" w:name="_Toc204254103"/>
      <w:r w:rsidRPr="00A11B96">
        <w:rPr>
          <w:rFonts w:ascii="Calibri" w:eastAsia="Tahoma" w:hAnsi="Calibri"/>
          <w:b/>
          <w:szCs w:val="36"/>
          <w:lang w:bidi="hi-IN"/>
        </w:rPr>
        <w:t>Montaż rozdzielni</w:t>
      </w:r>
      <w:bookmarkEnd w:id="24"/>
    </w:p>
    <w:p w14:paraId="57805243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Wykonawca zobowiązany jest do dostarczenia odpowiedniego kompletu rozdzielni zgodnie z założeniami projektowymi. Rozdzielnie należy przymocować w sposób trwały w miejscu, które jest do tego wyznaczone na rysunkach projektu technicznego.</w:t>
      </w:r>
    </w:p>
    <w:p w14:paraId="70E0C39B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9BD0764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 rozdzielni należy umieścić wszelkie wymagane elementy:</w:t>
      </w:r>
    </w:p>
    <w:p w14:paraId="63D191B8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listwy główne poprzeczne</w:t>
      </w:r>
    </w:p>
    <w:p w14:paraId="79D02C90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zaciski do przewodów</w:t>
      </w:r>
    </w:p>
    <w:p w14:paraId="424A7FA8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aparaty przeciwzwarciowe</w:t>
      </w:r>
    </w:p>
    <w:p w14:paraId="3F1026E0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aparaty przepięciowe</w:t>
      </w:r>
    </w:p>
    <w:p w14:paraId="69B026DB" w14:textId="77777777" w:rsidR="002B7F28" w:rsidRP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aparaty nadprądowe</w:t>
      </w:r>
    </w:p>
    <w:p w14:paraId="25CF8457" w14:textId="77777777" w:rsidR="002B7F28" w:rsidRDefault="002B7F28" w:rsidP="00A11B9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zaciski główne</w:t>
      </w:r>
    </w:p>
    <w:p w14:paraId="5A3EE9B6" w14:textId="77777777" w:rsidR="00AB7C86" w:rsidRPr="002B7F28" w:rsidRDefault="00AB7C86" w:rsidP="00AB7C86">
      <w:pPr>
        <w:widowControl/>
        <w:suppressAutoHyphens w:val="0"/>
        <w:spacing w:before="100" w:beforeAutospacing="1" w:line="276" w:lineRule="auto"/>
        <w:ind w:left="720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</w:p>
    <w:p w14:paraId="279D9000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Przed zamontowaniem aparatów zabezpieczających należy sprawdzić, czy parametry zaprojektowanych zabezpieczeń i środków ochrony przeciwporażeniowej oraz przepięciowej są zgodnie z aktualnymi przepisami i normami.</w:t>
      </w:r>
    </w:p>
    <w:p w14:paraId="62AA0832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Wszystkie elementy należy na bieżąco sprawdzać przed montażem. Rozdzielnię należy uziemić zgodnie z zaleceniami producenta. Wszystkie elementy powinny zostać opisane na tablicach informacyjnych, które powinny znaleźć się w odpowiednich miejscach na osłonach rozdzielni.</w:t>
      </w:r>
    </w:p>
    <w:p w14:paraId="300948D9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Tablice rozdzielcze zabezpieczyć przed dostępem niepowołanych osób.</w:t>
      </w:r>
    </w:p>
    <w:p w14:paraId="7B8C59C1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bookmarkStart w:id="25" w:name="_Toc204254104"/>
      <w:r w:rsidRPr="00A11B96">
        <w:rPr>
          <w:rFonts w:ascii="Calibri" w:eastAsia="Tahoma" w:hAnsi="Calibri"/>
          <w:b/>
          <w:szCs w:val="36"/>
          <w:lang w:bidi="hi-IN"/>
        </w:rPr>
        <w:t>Montaż kabli i przewodów w rozdzielni</w:t>
      </w:r>
      <w:bookmarkEnd w:id="25"/>
    </w:p>
    <w:p w14:paraId="525C3B9F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Opisane przewody przychodzące należy wprowadzić do rozdzielni zgodnie z projektem, poskracać ich długość zgodnie z potrzebami, odizolować i wpiąć w odpowiednie zaciski. Przewody powinny być opisane przez Wykonawcę okablowania na budynku w odpowiedni sposób zgodnie z projektem. W razie niepewności co do opisu przewodu, należy odszukać odpowiedni obwód na obiekcie i wpiąć w odpowiednie miejsce w rozdzielni. </w:t>
      </w:r>
    </w:p>
    <w:p w14:paraId="37681C01" w14:textId="77777777" w:rsidR="002B7F28" w:rsidRPr="002B7F28" w:rsidRDefault="002B7F28" w:rsidP="00AB7C8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 xml:space="preserve">Śruby i wkręty do łączenia szyn oraz przewodów powinny mieć taką długość, aby po skręceniu połączenia wystawały co najmniej na wysokość 2 </w:t>
      </w: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sym w:font="Symbol" w:char="F0B8"/>
      </w: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 xml:space="preserve"> 6 zwojów</w:t>
      </w:r>
    </w:p>
    <w:p w14:paraId="300712A7" w14:textId="77777777" w:rsidR="002B7F28" w:rsidRPr="002B7F28" w:rsidRDefault="002B7F28" w:rsidP="00AB7C8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Śruby, nakrętki, podkładki stalowe powinny zostać pokryte galwanicznie warstwą antykorozyjną</w:t>
      </w:r>
    </w:p>
    <w:p w14:paraId="1A6364AA" w14:textId="77777777" w:rsidR="002B7F28" w:rsidRPr="002B7F28" w:rsidRDefault="002B7F28" w:rsidP="00AB7C8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 xml:space="preserve">Przewody w rozdzielni należy dodatkowo opisać na żyłach fazowych poprzez zastosowanie dodatkowych etykiet </w:t>
      </w:r>
    </w:p>
    <w:p w14:paraId="721998FC" w14:textId="77777777" w:rsidR="002B7F28" w:rsidRPr="002B7F28" w:rsidRDefault="002B7F28" w:rsidP="00AB7C86">
      <w:pPr>
        <w:widowControl/>
        <w:numPr>
          <w:ilvl w:val="0"/>
          <w:numId w:val="43"/>
        </w:numPr>
        <w:suppressAutoHyphens w:val="0"/>
        <w:spacing w:before="100" w:beforeAutospacing="1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bidi="ar-SA"/>
        </w:rPr>
      </w:pPr>
      <w:r w:rsidRPr="002B7F28">
        <w:rPr>
          <w:rFonts w:asciiTheme="minorHAnsi" w:eastAsia="Times New Roman" w:hAnsiTheme="minorHAnsi" w:cstheme="minorHAnsi"/>
          <w:sz w:val="20"/>
          <w:szCs w:val="20"/>
          <w:lang w:bidi="ar-SA"/>
        </w:rPr>
        <w:t>Przewody należy układać w rozdzielni w sposób prosty i zwarty. Do spinania porządkowego należy stosować opaski zaciskowe</w:t>
      </w:r>
    </w:p>
    <w:p w14:paraId="13170E8C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bookmarkStart w:id="26" w:name="_Toc204254105"/>
      <w:r w:rsidRPr="00A11B96">
        <w:rPr>
          <w:rFonts w:ascii="Calibri" w:eastAsia="Tahoma" w:hAnsi="Calibri"/>
          <w:b/>
          <w:szCs w:val="36"/>
          <w:lang w:bidi="hi-IN"/>
        </w:rPr>
        <w:t>Układanie rur ochronnych</w:t>
      </w:r>
      <w:bookmarkEnd w:id="26"/>
    </w:p>
    <w:p w14:paraId="7695D318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Rury należy układać we wcześniej wykonanych bruzdach lub jeżeli dopuszcza to projekt natynkowo - zgodnie z Projektem Wykonawczym. Montaż odbywa się bez złączek, rury należy ciąć na odcinki wystarczające do połączenia sąsiednich puszek innego osprzętu. Łuki wykonywać poprzez wyginanie rur w trakcie ich układania.</w:t>
      </w:r>
    </w:p>
    <w:p w14:paraId="6CD02F6F" w14:textId="77777777" w:rsidR="002B7F28" w:rsidRPr="002B7F28" w:rsidRDefault="002B7F28" w:rsidP="002B7F28">
      <w:pPr>
        <w:pStyle w:val="Akapitzlist"/>
        <w:spacing w:line="360" w:lineRule="auto"/>
        <w:jc w:val="both"/>
        <w:rPr>
          <w:rFonts w:asciiTheme="minorHAnsi" w:hAnsiTheme="minorHAnsi" w:cstheme="minorHAnsi"/>
          <w:sz w:val="20"/>
        </w:rPr>
      </w:pPr>
    </w:p>
    <w:p w14:paraId="09B8AEF0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W trakcie wyginania rur o średnicy znamionowej 18 mm należy zachować promień łuku minimum 190 cm</w:t>
      </w:r>
    </w:p>
    <w:p w14:paraId="0D1BD92D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Przy wyginaniu łuku spłaszczenie rury nie może być większe niż 15% wewnętrznej średnicy rury</w:t>
      </w:r>
    </w:p>
    <w:p w14:paraId="0067385E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Zabrania się układania rur z wciągniętymi w nie kablami</w:t>
      </w:r>
    </w:p>
    <w:p w14:paraId="12EA174A" w14:textId="136A771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Po ułożeniu rur ochronnych należy dokonać zaprawiania bruzd.</w:t>
      </w:r>
    </w:p>
    <w:p w14:paraId="4EE70CF4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lastRenderedPageBreak/>
        <w:t xml:space="preserve"> </w:t>
      </w:r>
      <w:bookmarkStart w:id="27" w:name="_Toc204254106"/>
      <w:r w:rsidRPr="00A11B96">
        <w:rPr>
          <w:rFonts w:ascii="Calibri" w:eastAsia="Tahoma" w:hAnsi="Calibri"/>
          <w:b/>
          <w:szCs w:val="36"/>
          <w:lang w:bidi="hi-IN"/>
        </w:rPr>
        <w:t>Układanie kabli i przewodów</w:t>
      </w:r>
      <w:bookmarkEnd w:id="27"/>
    </w:p>
    <w:p w14:paraId="10E8D6F8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Kable należy wciągać do uprzednio ułożonych rur ochronnych, o których mowa w punkcie 5.2. W celu łatwiejszego wciągania kabli, do rur ochronnych należy uprzednio wciągnąć drut stalowy o średnicy 1,0 mm. W przypadku, gdy wciąganie kabli i przewodów nie sprawia większych problemów, wciąganie stalowego drutu prowadzącego nie jest konieczne. </w:t>
      </w:r>
    </w:p>
    <w:p w14:paraId="4F8B91E7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 xml:space="preserve">Przewody muszą być ułożone swobodnie, tak aby uniemożliwić powstanie dodatkowych </w:t>
      </w:r>
      <w:proofErr w:type="spellStart"/>
      <w:r w:rsidRPr="002B7F28">
        <w:rPr>
          <w:rFonts w:asciiTheme="minorHAnsi" w:hAnsiTheme="minorHAnsi" w:cstheme="minorHAnsi"/>
          <w:sz w:val="20"/>
        </w:rPr>
        <w:t>naprężeń</w:t>
      </w:r>
      <w:proofErr w:type="spellEnd"/>
      <w:r w:rsidRPr="002B7F28">
        <w:rPr>
          <w:rFonts w:asciiTheme="minorHAnsi" w:hAnsiTheme="minorHAnsi" w:cstheme="minorHAnsi"/>
          <w:sz w:val="20"/>
        </w:rPr>
        <w:t xml:space="preserve"> i naciągów</w:t>
      </w:r>
    </w:p>
    <w:p w14:paraId="38693265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Przewody na zakończeniach muszą mieć nadwyżkę długości niezbędną do wykonania połączeń</w:t>
      </w:r>
    </w:p>
    <w:p w14:paraId="36BF209D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Kabli nie należy układać jeżeli ich temperatura jest niższa niż 0°C</w:t>
      </w:r>
    </w:p>
    <w:p w14:paraId="5D52EB4B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Przewód neutralny powinien być nieco dłuższy niż przewody fazowe</w:t>
      </w:r>
    </w:p>
    <w:p w14:paraId="04410595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28" w:name="_Toc204254107"/>
      <w:r w:rsidRPr="00A11B96">
        <w:rPr>
          <w:rFonts w:ascii="Calibri" w:eastAsia="Tahoma" w:hAnsi="Calibri"/>
          <w:b/>
          <w:szCs w:val="36"/>
          <w:lang w:bidi="hi-IN"/>
        </w:rPr>
        <w:t>Przygotowanie końcówek żył przewodów, wykonanie połączeń elektrycznych przewodów, oraz przyłączenie do aparatów i urządzeń</w:t>
      </w:r>
      <w:bookmarkEnd w:id="28"/>
    </w:p>
    <w:p w14:paraId="4D7FDB4D" w14:textId="77777777" w:rsidR="002B7F28" w:rsidRPr="002B7F28" w:rsidRDefault="002B7F28" w:rsidP="002B7F28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Podstawowe wymagania:</w:t>
      </w:r>
    </w:p>
    <w:p w14:paraId="3D0CFF53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Powierzchnie stykających się elementów, torów prądowych przewodzących prąd, powinny być dokładnie oczyszczone i wygładzone</w:t>
      </w:r>
    </w:p>
    <w:p w14:paraId="36ABF1A3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Powierzchnie styków należy zabezpieczyć przed korozją</w:t>
      </w:r>
    </w:p>
    <w:p w14:paraId="7D61D5EC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W instalacjach elektrycznych wewnętrznych, łączenia przewodów należy wykonywać w sprzęcie i osprzęcie instalacyjnym</w:t>
      </w:r>
    </w:p>
    <w:p w14:paraId="2D58CB87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W przypadku łączenia przewodów nie należy stosować połączeń skręcanych</w:t>
      </w:r>
    </w:p>
    <w:p w14:paraId="4284B935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Długość odizolowanej żyły przewodu powinna zapewnić prawidłowe przyłączenie</w:t>
      </w:r>
    </w:p>
    <w:p w14:paraId="78C204CF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Zdejmowanie izolacji i oczyszczenie przewodu nie powinno powodować uszkodzenia mechanicznego</w:t>
      </w:r>
    </w:p>
    <w:p w14:paraId="463F823E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Do danego zacisku należy przyłączać przewody o rodzaju, przekroju i liczbie do jakich zacisk jest przystosowany</w:t>
      </w:r>
    </w:p>
    <w:p w14:paraId="0D7466E8" w14:textId="77777777" w:rsidR="002B7F28" w:rsidRPr="008D1D9D" w:rsidRDefault="002B7F28" w:rsidP="002B7F28">
      <w:pPr>
        <w:spacing w:after="200" w:line="360" w:lineRule="auto"/>
        <w:ind w:left="720"/>
        <w:contextualSpacing/>
        <w:rPr>
          <w:rFonts w:ascii="Verdana" w:hAnsi="Verdana" w:cs="Arial"/>
          <w:lang w:eastAsia="en-US"/>
        </w:rPr>
      </w:pPr>
    </w:p>
    <w:p w14:paraId="459C98B7" w14:textId="77777777" w:rsidR="002B7F28" w:rsidRPr="002B7F28" w:rsidRDefault="002B7F28" w:rsidP="002B7F28">
      <w:pPr>
        <w:spacing w:line="360" w:lineRule="auto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b/>
          <w:sz w:val="20"/>
          <w:szCs w:val="20"/>
          <w:lang w:eastAsia="en-US"/>
        </w:rPr>
        <w:t>Żyły jednodrutowe powinny mieć zakończenia:</w:t>
      </w:r>
    </w:p>
    <w:p w14:paraId="239B746E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Proste, niewymagające obróbki po zdjęciu izolacji, przyłączane do zacisków śrubowych lub samozaciskowych</w:t>
      </w:r>
    </w:p>
    <w:p w14:paraId="1DCE7289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Oczkowe, dla przewodów podłączonych pod śrubę lub wkręt i oczko o średnicy wewnętrznej większej o około 0,5 mm od średnicy gwintu z końcówką</w:t>
      </w:r>
    </w:p>
    <w:p w14:paraId="140CABB1" w14:textId="77777777" w:rsidR="002B7F28" w:rsidRPr="008D1D9D" w:rsidRDefault="002B7F28" w:rsidP="002B7F28">
      <w:pPr>
        <w:spacing w:after="200" w:line="360" w:lineRule="auto"/>
        <w:ind w:left="720"/>
        <w:contextualSpacing/>
        <w:rPr>
          <w:rFonts w:ascii="Verdana" w:hAnsi="Verdana" w:cs="Arial"/>
          <w:lang w:eastAsia="en-US"/>
        </w:rPr>
      </w:pPr>
    </w:p>
    <w:p w14:paraId="45236870" w14:textId="77777777" w:rsidR="002B7F28" w:rsidRPr="002B7F28" w:rsidRDefault="002B7F28" w:rsidP="002B7F28">
      <w:pPr>
        <w:spacing w:line="360" w:lineRule="auto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b/>
          <w:sz w:val="20"/>
          <w:szCs w:val="20"/>
          <w:lang w:eastAsia="en-US"/>
        </w:rPr>
        <w:t>Żyły wielodrutowe powinny mieć zakończenia:</w:t>
      </w:r>
    </w:p>
    <w:p w14:paraId="7A6A60EF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Proste, niewymagające obróbki</w:t>
      </w:r>
    </w:p>
    <w:p w14:paraId="5E159F44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Po zdjęciu izolacji podłączone do specjalnie przygotowanych zacisków zapewniających obciśnięcie żyły i nie powodujące uszkodzenia struktury zakończenia żyły, z końcówką, z tulejką (końcówką rurową) umocowaną przez zaprasowanie</w:t>
      </w:r>
    </w:p>
    <w:p w14:paraId="7E8BEA03" w14:textId="77777777" w:rsidR="002B7F28" w:rsidRPr="002B7F28" w:rsidRDefault="002B7F28" w:rsidP="002B7F28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Wszystkie instalacje wykonać zgodnie z normą PN – IEC 60 364.</w:t>
      </w:r>
    </w:p>
    <w:p w14:paraId="5A5AA41B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29" w:name="_Toc204254108"/>
      <w:r w:rsidRPr="00A11B96">
        <w:rPr>
          <w:rFonts w:ascii="Calibri" w:eastAsia="Tahoma" w:hAnsi="Calibri"/>
          <w:b/>
          <w:szCs w:val="36"/>
          <w:lang w:bidi="hi-IN"/>
        </w:rPr>
        <w:t>Montaż osprzętu instalacyjnego</w:t>
      </w:r>
      <w:bookmarkEnd w:id="29"/>
    </w:p>
    <w:p w14:paraId="62568E2D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Puszki elektroinstalacyjne montować w miejscach zgodnych z Projektem Wykonawczym. Przed montażem wyciąć w </w:t>
      </w:r>
      <w:r w:rsidRPr="002B7F28">
        <w:rPr>
          <w:rFonts w:asciiTheme="minorHAnsi" w:hAnsiTheme="minorHAnsi" w:cstheme="minorHAnsi"/>
          <w:sz w:val="20"/>
          <w:szCs w:val="20"/>
        </w:rPr>
        <w:lastRenderedPageBreak/>
        <w:t>puszkach otwory o średnicy dostosowanej do rur ochronnych. Puszki powinny być osadzone na takiej głębokości, aby ich górna (zewnętrzna) krawędź była zrównana z tynkiem.</w:t>
      </w:r>
    </w:p>
    <w:p w14:paraId="2D99438B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Łączniki oświetlenia montować we wszystkich pomieszczeniach na wysokości zgodnej z projektem. Gniazda zasilające montować w miejscach określonych w Projekcie wykonawczym.</w:t>
      </w:r>
    </w:p>
    <w:p w14:paraId="6BC0F440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4672366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 xml:space="preserve">Gniazda zasilające 230V montować tak, aby styk ochronny PE znajdował się u góry (patrząc od przodu). Przewód fazowy L należy podłączyć do lewego gniazda. </w:t>
      </w:r>
    </w:p>
    <w:p w14:paraId="63C5EC79" w14:textId="77777777" w:rsidR="002B7F28" w:rsidRPr="002B7F28" w:rsidRDefault="002B7F28" w:rsidP="002B7F28">
      <w:pPr>
        <w:pStyle w:val="Akapitzlist"/>
        <w:numPr>
          <w:ilvl w:val="0"/>
          <w:numId w:val="44"/>
        </w:numPr>
        <w:spacing w:line="360" w:lineRule="auto"/>
        <w:jc w:val="both"/>
        <w:rPr>
          <w:rFonts w:asciiTheme="minorHAnsi" w:hAnsiTheme="minorHAnsi" w:cstheme="minorHAnsi"/>
          <w:sz w:val="20"/>
        </w:rPr>
      </w:pPr>
      <w:r w:rsidRPr="002B7F28">
        <w:rPr>
          <w:rFonts w:asciiTheme="minorHAnsi" w:hAnsiTheme="minorHAnsi" w:cstheme="minorHAnsi"/>
          <w:sz w:val="20"/>
        </w:rPr>
        <w:t>Łączniki oświetlenia montować tak, aby załączenie oświetlenia następowało po wciśnięciu górnej części łącznika kołyskowego.</w:t>
      </w:r>
    </w:p>
    <w:p w14:paraId="1D1C4790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30" w:name="_Toc204254109"/>
      <w:r w:rsidRPr="00A11B96">
        <w:rPr>
          <w:rFonts w:ascii="Calibri" w:eastAsia="Tahoma" w:hAnsi="Calibri"/>
          <w:b/>
          <w:szCs w:val="36"/>
          <w:lang w:bidi="hi-IN"/>
        </w:rPr>
        <w:t>Montaż opraw oświetleniowych</w:t>
      </w:r>
      <w:bookmarkEnd w:id="30"/>
    </w:p>
    <w:p w14:paraId="6E183D1E" w14:textId="2B088099" w:rsidR="002B7F28" w:rsidRPr="008D1D9D" w:rsidRDefault="002B7F28" w:rsidP="002B7F28">
      <w:pPr>
        <w:spacing w:line="360" w:lineRule="auto"/>
        <w:jc w:val="both"/>
        <w:rPr>
          <w:rFonts w:ascii="Verdana" w:eastAsia="Calibri" w:hAnsi="Verdana" w:cs="Arial"/>
        </w:rPr>
      </w:pPr>
      <w:r w:rsidRPr="002B7F28">
        <w:rPr>
          <w:rFonts w:asciiTheme="minorHAnsi" w:hAnsiTheme="minorHAnsi" w:cstheme="minorHAnsi"/>
          <w:sz w:val="20"/>
          <w:szCs w:val="20"/>
        </w:rPr>
        <w:t>Oprawy oświetleniowe należy zamontować zgodnie z Projektem Wykonawczym, oraz tak, aby zapewnić późniejszy dostęp personelowi w celu sprawdzenia, przeglądu, konserwacji i napraw. Oprawy należy montować stosując się do zaleceń zawartych w fabrycznej instrukcji montażu. Przewód fazowy lub „ + ” należy łączyć ze stykiem wewnętrznym,  a przewód neutralny lub „ – ” z gwintem (oprawką).</w:t>
      </w:r>
    </w:p>
    <w:p w14:paraId="32EDA34E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31" w:name="_Toc204254110"/>
      <w:r w:rsidRPr="00A11B96">
        <w:rPr>
          <w:rFonts w:ascii="Calibri" w:eastAsia="Tahoma" w:hAnsi="Calibri"/>
          <w:b/>
          <w:szCs w:val="48"/>
          <w:lang w:bidi="hi-IN"/>
        </w:rPr>
        <w:t>Kontrola jakości robót</w:t>
      </w:r>
      <w:bookmarkEnd w:id="31"/>
    </w:p>
    <w:p w14:paraId="619EC778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32" w:name="_Toc204254111"/>
      <w:r w:rsidRPr="00A11B96">
        <w:rPr>
          <w:rFonts w:ascii="Calibri" w:eastAsia="Tahoma" w:hAnsi="Calibri"/>
          <w:b/>
          <w:szCs w:val="36"/>
          <w:lang w:bidi="hi-IN"/>
        </w:rPr>
        <w:t>Program Zapewnienia Jakości (o ile jest wymagany)</w:t>
      </w:r>
      <w:bookmarkEnd w:id="32"/>
    </w:p>
    <w:p w14:paraId="23572228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Do obowiązków Wykonawcy należy opracowanie i przedstawienie do zaakceptowania przez Inspektora Nadzoru Programu Zapewnienia Jakości (PZJ), w którym przedstawi on zamierzony sposób wykonania robót, możliwości techniczne, kadrowe i organizacyjne gwarantujące wykonanie robót zgodnie z Dokumentacją Projektową oraz SST.</w:t>
      </w:r>
    </w:p>
    <w:p w14:paraId="60C63105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E537A83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Program Zapewnienia Jakości winien zawierać:</w:t>
      </w:r>
    </w:p>
    <w:p w14:paraId="538FCA6E" w14:textId="77777777" w:rsidR="002B7F28" w:rsidRPr="002B7F28" w:rsidRDefault="002B7F28" w:rsidP="002B7F28">
      <w:pPr>
        <w:widowControl/>
        <w:numPr>
          <w:ilvl w:val="0"/>
          <w:numId w:val="27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organizację wykonania robót, w tym termin i sposób prowadzenia robót</w:t>
      </w:r>
    </w:p>
    <w:p w14:paraId="4E55CBCE" w14:textId="77777777" w:rsidR="002B7F28" w:rsidRPr="002B7F28" w:rsidRDefault="002B7F28" w:rsidP="002B7F28">
      <w:pPr>
        <w:widowControl/>
        <w:numPr>
          <w:ilvl w:val="0"/>
          <w:numId w:val="27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organizację ruchu na budowie wraz z oznakowaniem robót</w:t>
      </w:r>
    </w:p>
    <w:p w14:paraId="4C78829D" w14:textId="77777777" w:rsidR="002B7F28" w:rsidRPr="002B7F28" w:rsidRDefault="002B7F28" w:rsidP="002B7F28">
      <w:pPr>
        <w:widowControl/>
        <w:numPr>
          <w:ilvl w:val="0"/>
          <w:numId w:val="27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plan bezpieczeństwa i ochrony zdrowia</w:t>
      </w:r>
    </w:p>
    <w:p w14:paraId="4637A6A3" w14:textId="77777777" w:rsidR="002B7F28" w:rsidRPr="002B7F28" w:rsidRDefault="002B7F28" w:rsidP="002B7F28">
      <w:pPr>
        <w:widowControl/>
        <w:numPr>
          <w:ilvl w:val="0"/>
          <w:numId w:val="27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wykaz zespołów roboczych, ich kwalifikacje i przygotowanie praktyczne</w:t>
      </w:r>
    </w:p>
    <w:p w14:paraId="6000A0BE" w14:textId="77777777" w:rsidR="002B7F28" w:rsidRPr="002B7F28" w:rsidRDefault="002B7F28" w:rsidP="002B7F28">
      <w:pPr>
        <w:widowControl/>
        <w:numPr>
          <w:ilvl w:val="0"/>
          <w:numId w:val="27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wykaz osób odpowiedzialnych za jakość i terminowość wykonania poszczególnych elementów robót</w:t>
      </w:r>
    </w:p>
    <w:p w14:paraId="13237796" w14:textId="77777777" w:rsidR="002B7F28" w:rsidRPr="002B7F28" w:rsidRDefault="002B7F28" w:rsidP="002B7F28">
      <w:pPr>
        <w:widowControl/>
        <w:numPr>
          <w:ilvl w:val="0"/>
          <w:numId w:val="27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system (sposób i procedurę) proponowanej kontroli i sterowania jakością wykonywanych robót</w:t>
      </w:r>
    </w:p>
    <w:p w14:paraId="52AF71CF" w14:textId="77777777" w:rsidR="002B7F28" w:rsidRPr="002B7F28" w:rsidRDefault="002B7F28" w:rsidP="002B7F28">
      <w:pPr>
        <w:widowControl/>
        <w:numPr>
          <w:ilvl w:val="0"/>
          <w:numId w:val="27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wyposażenie w sprzęt i urządzenia do pomiarów i kontroli </w:t>
      </w:r>
    </w:p>
    <w:p w14:paraId="2FADF482" w14:textId="77777777" w:rsidR="002B7F28" w:rsidRDefault="002B7F28" w:rsidP="002B7F28">
      <w:pPr>
        <w:spacing w:line="360" w:lineRule="auto"/>
        <w:jc w:val="both"/>
        <w:rPr>
          <w:rFonts w:ascii="Verdana" w:hAnsi="Verdana" w:cs="Arial"/>
          <w:b/>
          <w:lang w:eastAsia="en-US"/>
        </w:rPr>
      </w:pPr>
    </w:p>
    <w:p w14:paraId="2731005F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33" w:name="_Toc204254112"/>
      <w:r w:rsidRPr="00A11B96">
        <w:rPr>
          <w:rFonts w:ascii="Calibri" w:eastAsia="Tahoma" w:hAnsi="Calibri"/>
          <w:b/>
          <w:szCs w:val="36"/>
          <w:lang w:bidi="hi-IN"/>
        </w:rPr>
        <w:t>Zasady kontroli jakości robót</w:t>
      </w:r>
      <w:bookmarkEnd w:id="33"/>
    </w:p>
    <w:p w14:paraId="1DE80EB6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</w:rPr>
        <w:t xml:space="preserve">Przedmiotem kontroli będzie sprawdzanie wykonywania robót w zakresie ich zgodności z dokumentacją projektową i specyfikacją techniczną. Wykonawca jest zobowiązany do stałej i systematycznej kontroli prowadzonych robót w zakresie i z częstotliwością określoną w niniejszej SST. Celem kontroli jest stwierdzenie osiągnięcia założonej jakości wykonywanych robót przy budowie instalacji elektrycznych wewnętrznych obiektu. </w:t>
      </w:r>
    </w:p>
    <w:p w14:paraId="6A89198E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28A65AB1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</w:rPr>
        <w:t xml:space="preserve">Wykonawca ma obowiązek wykonania pełnego zakresu badań na budowie w celu wskazania Inspektorowi Nadzoru zgodności dostarczonych materiałów i realizowanych robót z dokumentacją projektową i SST. Materiały posiadające </w:t>
      </w:r>
      <w:r w:rsidRPr="002B7F28">
        <w:rPr>
          <w:rFonts w:asciiTheme="minorHAnsi" w:hAnsiTheme="minorHAnsi" w:cstheme="minorHAnsi"/>
          <w:color w:val="000000"/>
          <w:sz w:val="20"/>
          <w:szCs w:val="20"/>
        </w:rPr>
        <w:lastRenderedPageBreak/>
        <w:t xml:space="preserve">atest producenta stwierdzający ich pełną zgodność z warunkami podanymi w specyfikacjach, mogą być przez Inspektora Nadzoru dopuszczone do użycia bez badań. </w:t>
      </w:r>
    </w:p>
    <w:p w14:paraId="2FF6F48A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34" w:name="_Toc204254113"/>
      <w:r w:rsidRPr="00A11B96">
        <w:rPr>
          <w:rFonts w:ascii="Calibri" w:eastAsia="Tahoma" w:hAnsi="Calibri"/>
          <w:b/>
          <w:szCs w:val="36"/>
          <w:lang w:bidi="hi-IN"/>
        </w:rPr>
        <w:t>Funkcje Inspektora Nadzoru</w:t>
      </w:r>
      <w:bookmarkEnd w:id="34"/>
    </w:p>
    <w:p w14:paraId="301015DF" w14:textId="77777777" w:rsidR="002B7F28" w:rsidRPr="002B7F28" w:rsidRDefault="002B7F28" w:rsidP="002B7F28">
      <w:pPr>
        <w:widowControl/>
        <w:numPr>
          <w:ilvl w:val="0"/>
          <w:numId w:val="39"/>
        </w:numPr>
        <w:suppressAutoHyphens w:val="0"/>
        <w:spacing w:after="200" w:line="360" w:lineRule="auto"/>
        <w:contextualSpacing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Inspektor uprawniony jest do wykonywania niezależnych pomiarów sprawdzających jakość wykonania robót</w:t>
      </w:r>
    </w:p>
    <w:p w14:paraId="7423C747" w14:textId="77777777" w:rsidR="002B7F28" w:rsidRPr="002B7F28" w:rsidRDefault="002B7F28" w:rsidP="002B7F28">
      <w:pPr>
        <w:widowControl/>
        <w:numPr>
          <w:ilvl w:val="0"/>
          <w:numId w:val="39"/>
        </w:numPr>
        <w:suppressAutoHyphens w:val="0"/>
        <w:spacing w:after="200" w:line="360" w:lineRule="auto"/>
        <w:contextualSpacing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Inspektor może zaakceptować, stworzone na konkretne potrzeby, procedury: prób, badań i pomiarów, które nie są określone przez normy i wytyczne krajowe</w:t>
      </w:r>
    </w:p>
    <w:p w14:paraId="1BA0E2A2" w14:textId="77777777" w:rsidR="002B7F28" w:rsidRPr="002B7F28" w:rsidRDefault="002B7F28" w:rsidP="002B7F28">
      <w:pPr>
        <w:widowControl/>
        <w:numPr>
          <w:ilvl w:val="0"/>
          <w:numId w:val="39"/>
        </w:numPr>
        <w:suppressAutoHyphens w:val="0"/>
        <w:spacing w:after="200" w:line="360" w:lineRule="auto"/>
        <w:contextualSpacing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Inspektor ma nieograniczony dostęp do materiałów, wyposażenia, oraz sprzętu używanego przez Wykonawcę w trakcie robót</w:t>
      </w:r>
    </w:p>
    <w:p w14:paraId="062333CD" w14:textId="77777777" w:rsidR="002B7F28" w:rsidRPr="002B7F28" w:rsidRDefault="002B7F28" w:rsidP="002B7F28">
      <w:pPr>
        <w:widowControl/>
        <w:numPr>
          <w:ilvl w:val="0"/>
          <w:numId w:val="39"/>
        </w:numPr>
        <w:suppressAutoHyphens w:val="0"/>
        <w:spacing w:after="200" w:line="360" w:lineRule="auto"/>
        <w:contextualSpacing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Inspektor ma za obowiązek przekazywanie Wykonawcy informacji o niedociągnięciach dotyczących pracy personelu, sprzętu i metod pomiarowych, a jeśli będą poważne może wstrzymać roboty</w:t>
      </w:r>
    </w:p>
    <w:p w14:paraId="0F86F5E0" w14:textId="77777777" w:rsidR="002B7F28" w:rsidRPr="002B7F28" w:rsidRDefault="002B7F28" w:rsidP="00AB7C86">
      <w:pPr>
        <w:widowControl/>
        <w:numPr>
          <w:ilvl w:val="0"/>
          <w:numId w:val="39"/>
        </w:numPr>
        <w:suppressAutoHyphens w:val="0"/>
        <w:spacing w:line="360" w:lineRule="auto"/>
        <w:contextualSpacing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Inspektor weryfikuje Program Zapewnienia Jakości i ocenia zgodność wykonanych robót, użytych materiałów i urządzeń z wymaganiami SST, na podstawie dostarczonych przez Wykonawcę wyników badań, prób, oraz pomiarów</w:t>
      </w:r>
    </w:p>
    <w:p w14:paraId="772DD666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35" w:name="_Toc204254114"/>
      <w:r w:rsidRPr="00A11B96">
        <w:rPr>
          <w:rFonts w:ascii="Calibri" w:eastAsia="Tahoma" w:hAnsi="Calibri"/>
          <w:b/>
          <w:szCs w:val="36"/>
          <w:lang w:bidi="hi-IN"/>
        </w:rPr>
        <w:t>Oględziny instalacji</w:t>
      </w:r>
      <w:bookmarkEnd w:id="35"/>
    </w:p>
    <w:p w14:paraId="34870A41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Wzrokowa kontrola jakości wykonania instalacji elektrycznej powinna obejmować przede wszystkim sprawdzenie, w którym zawiera się:</w:t>
      </w:r>
    </w:p>
    <w:p w14:paraId="3BA13B8D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3766531" w14:textId="77777777" w:rsidR="002B7F28" w:rsidRPr="002B7F28" w:rsidRDefault="002B7F28" w:rsidP="002B7F28">
      <w:pPr>
        <w:widowControl/>
        <w:numPr>
          <w:ilvl w:val="0"/>
          <w:numId w:val="32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Zgodności zastosowanych do wbudowania wyrobów i zainstalowanych urządzeń z dokumentacją techniczną, normami wymienionymi w rozdziale 10 i certyfikatami</w:t>
      </w:r>
    </w:p>
    <w:p w14:paraId="6014E1E4" w14:textId="77777777" w:rsidR="002B7F28" w:rsidRPr="002B7F28" w:rsidRDefault="002B7F28" w:rsidP="002B7F28">
      <w:pPr>
        <w:widowControl/>
        <w:numPr>
          <w:ilvl w:val="0"/>
          <w:numId w:val="32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Prawidłowość wykonania połączeń przewodów</w:t>
      </w:r>
    </w:p>
    <w:p w14:paraId="1C2AC08C" w14:textId="77777777" w:rsidR="002B7F28" w:rsidRPr="002B7F28" w:rsidRDefault="002B7F28" w:rsidP="002B7F28">
      <w:pPr>
        <w:widowControl/>
        <w:numPr>
          <w:ilvl w:val="0"/>
          <w:numId w:val="32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Poprawność wykonania oprzewodowania oraz zachowania wymaganych odległości od innych instalacji i urządzeń</w:t>
      </w:r>
    </w:p>
    <w:p w14:paraId="2F2970BC" w14:textId="77777777" w:rsidR="002B7F28" w:rsidRPr="002B7F28" w:rsidRDefault="002B7F28" w:rsidP="002B7F28">
      <w:pPr>
        <w:widowControl/>
        <w:numPr>
          <w:ilvl w:val="0"/>
          <w:numId w:val="32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Poprawność ułożenia kabli</w:t>
      </w:r>
    </w:p>
    <w:p w14:paraId="63D6A6C6" w14:textId="77777777" w:rsidR="002B7F28" w:rsidRPr="002B7F28" w:rsidRDefault="002B7F28" w:rsidP="002B7F28">
      <w:pPr>
        <w:widowControl/>
        <w:numPr>
          <w:ilvl w:val="0"/>
          <w:numId w:val="32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Prawidłowość zamontowania urządzeń elektrycznych, w tym aparatów, sprzętu i osprzętu, w dostosowaniu do warunków środowiskowych i warunków pracy w miejscu ich zainstalowania</w:t>
      </w:r>
    </w:p>
    <w:p w14:paraId="3CC8E8E6" w14:textId="77777777" w:rsidR="002B7F28" w:rsidRPr="002B7F28" w:rsidRDefault="002B7F28" w:rsidP="002B7F28">
      <w:pPr>
        <w:widowControl/>
        <w:numPr>
          <w:ilvl w:val="0"/>
          <w:numId w:val="32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Prawidłowe oznaczenia obwodów, zabezpieczeń, łączników, zacisków itp.</w:t>
      </w:r>
    </w:p>
    <w:p w14:paraId="029B99C6" w14:textId="77777777" w:rsidR="002B7F28" w:rsidRPr="002B7F28" w:rsidRDefault="002B7F28" w:rsidP="002B7F28">
      <w:pPr>
        <w:widowControl/>
        <w:numPr>
          <w:ilvl w:val="0"/>
          <w:numId w:val="32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Prawidłowość oznaczenia przewodów ochronnych</w:t>
      </w:r>
    </w:p>
    <w:p w14:paraId="2666E8B8" w14:textId="77777777" w:rsidR="002B7F28" w:rsidRPr="002B7F28" w:rsidRDefault="002B7F28" w:rsidP="002B7F28">
      <w:pPr>
        <w:widowControl/>
        <w:numPr>
          <w:ilvl w:val="0"/>
          <w:numId w:val="32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Spełnienie dodatkowych zaleceń Projektanta lub Inspektora Nadzoru, wprowadzonych do dokumentacji technicznej</w:t>
      </w:r>
    </w:p>
    <w:p w14:paraId="54FA9FA1" w14:textId="77777777" w:rsidR="002B7F28" w:rsidRPr="008D1D9D" w:rsidRDefault="002B7F28" w:rsidP="002B7F28">
      <w:pPr>
        <w:spacing w:line="360" w:lineRule="auto"/>
        <w:jc w:val="both"/>
        <w:rPr>
          <w:rFonts w:ascii="Verdana" w:hAnsi="Verdana" w:cs="Arial"/>
        </w:rPr>
      </w:pPr>
    </w:p>
    <w:p w14:paraId="2DCACA97" w14:textId="77777777" w:rsidR="002B7F28" w:rsidRPr="00A11B96" w:rsidRDefault="002B7F28" w:rsidP="00AB7C86">
      <w:pPr>
        <w:pStyle w:val="Akapitzlist"/>
        <w:keepNext/>
        <w:keepLines/>
        <w:numPr>
          <w:ilvl w:val="1"/>
          <w:numId w:val="5"/>
        </w:numPr>
        <w:autoSpaceDN w:val="0"/>
        <w:spacing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36" w:name="_Toc204254115"/>
      <w:r w:rsidRPr="00A11B96">
        <w:rPr>
          <w:rFonts w:ascii="Calibri" w:eastAsia="Tahoma" w:hAnsi="Calibri"/>
          <w:b/>
          <w:szCs w:val="36"/>
          <w:lang w:bidi="hi-IN"/>
        </w:rPr>
        <w:t>Próby instalacji</w:t>
      </w:r>
      <w:bookmarkEnd w:id="36"/>
    </w:p>
    <w:p w14:paraId="57CADA4C" w14:textId="77777777" w:rsidR="002B7F28" w:rsidRPr="002B7F28" w:rsidRDefault="002B7F28" w:rsidP="002B7F28">
      <w:pPr>
        <w:spacing w:after="200" w:line="360" w:lineRule="auto"/>
        <w:jc w:val="both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Próby instalacji muszą obejmować: </w:t>
      </w:r>
    </w:p>
    <w:p w14:paraId="1C256E7A" w14:textId="77777777" w:rsidR="002B7F28" w:rsidRPr="002B7F28" w:rsidRDefault="002B7F28" w:rsidP="002B7F28">
      <w:pPr>
        <w:widowControl/>
        <w:numPr>
          <w:ilvl w:val="0"/>
          <w:numId w:val="31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sprawdzenie ciągłości przewodów ochronnych, w tym przewodów połączeń wyrównawczych głównych i dodatkowych</w:t>
      </w:r>
    </w:p>
    <w:p w14:paraId="630C0221" w14:textId="77777777" w:rsidR="002B7F28" w:rsidRPr="002B7F28" w:rsidRDefault="002B7F28" w:rsidP="002B7F28">
      <w:pPr>
        <w:widowControl/>
        <w:numPr>
          <w:ilvl w:val="0"/>
          <w:numId w:val="31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pomiary rezystancji izolacji instalacji elektrycznej</w:t>
      </w:r>
    </w:p>
    <w:p w14:paraId="5EBA9496" w14:textId="77777777" w:rsidR="002B7F28" w:rsidRPr="002B7F28" w:rsidRDefault="002B7F28" w:rsidP="002B7F28">
      <w:pPr>
        <w:widowControl/>
        <w:numPr>
          <w:ilvl w:val="0"/>
          <w:numId w:val="31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sprawdzenie ochrony przez oddzielenie od siebie obwodów</w:t>
      </w:r>
    </w:p>
    <w:p w14:paraId="36E32E36" w14:textId="77777777" w:rsidR="002B7F28" w:rsidRPr="002B7F28" w:rsidRDefault="002B7F28" w:rsidP="002B7F28">
      <w:pPr>
        <w:widowControl/>
        <w:numPr>
          <w:ilvl w:val="0"/>
          <w:numId w:val="31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lastRenderedPageBreak/>
        <w:t>sprawdzenie samoczynnego wyłączenia zasilania</w:t>
      </w:r>
    </w:p>
    <w:p w14:paraId="4470A0CA" w14:textId="77777777" w:rsidR="002B7F28" w:rsidRPr="002B7F28" w:rsidRDefault="002B7F28" w:rsidP="002B7F28">
      <w:pPr>
        <w:widowControl/>
        <w:numPr>
          <w:ilvl w:val="0"/>
          <w:numId w:val="31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sprawdzenie samoczynnego załączania rezerwy </w:t>
      </w:r>
    </w:p>
    <w:p w14:paraId="2FD530B0" w14:textId="77777777" w:rsidR="002B7F28" w:rsidRPr="002B7F28" w:rsidRDefault="002B7F28" w:rsidP="002B7F28">
      <w:pPr>
        <w:widowControl/>
        <w:numPr>
          <w:ilvl w:val="0"/>
          <w:numId w:val="31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próby biegunowości, wytrzymałości elektrycznej, działania (rozdzielnic, sterownic, napędów, blokad, itp.)</w:t>
      </w:r>
    </w:p>
    <w:p w14:paraId="20B99878" w14:textId="77777777" w:rsidR="002B7F28" w:rsidRPr="002B7F28" w:rsidRDefault="002B7F28" w:rsidP="002B7F28">
      <w:pPr>
        <w:spacing w:after="200" w:line="36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Wykonawca dostarczy wszystkie urządzenia potrzebne do przeprowadzenia prób i przeprowadzi wszystkie regulacje i zmiany, które okazałyby się konieczne dla prawidłowego funkcjonowania obiektu.</w:t>
      </w:r>
    </w:p>
    <w:p w14:paraId="0B1B06D8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Wszystkie badania i pomiary będą przeprowadzone zgodnie z wymaganiami norm. W przypadku, gdy normy nie obejmują jakiegokolwiek badania wymaganego w ST, stosować można wytyczne krajowe, albo inne procedury, zaakceptowane przez Inspektora Nadzoru.</w:t>
      </w:r>
    </w:p>
    <w:p w14:paraId="5474A4EC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37" w:name="_Toc204254116"/>
      <w:r w:rsidRPr="00A11B96">
        <w:rPr>
          <w:rFonts w:ascii="Calibri" w:eastAsia="Tahoma" w:hAnsi="Calibri"/>
          <w:b/>
          <w:szCs w:val="36"/>
          <w:lang w:bidi="hi-IN"/>
        </w:rPr>
        <w:t>Pomiary rezystancji izolacji</w:t>
      </w:r>
      <w:bookmarkEnd w:id="37"/>
    </w:p>
    <w:p w14:paraId="19E7E6DA" w14:textId="77777777" w:rsidR="002B7F28" w:rsidRPr="002B7F28" w:rsidRDefault="002B7F28" w:rsidP="002B7F28">
      <w:pPr>
        <w:spacing w:after="20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Pomiary rezystancji izolacji przewodów instalacji elektrycznych służą do wykrycia jej uszkodzeń i tym samym mają za zadanie zapobiec ewentualnym zwarciom.</w:t>
      </w:r>
    </w:p>
    <w:p w14:paraId="708FE8FF" w14:textId="77777777" w:rsidR="002B7F28" w:rsidRPr="002B7F28" w:rsidRDefault="002B7F28" w:rsidP="002B7F28">
      <w:pPr>
        <w:spacing w:after="20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 xml:space="preserve">Pomiar rezystancji izolacji należy wykonać zgodnie z wymaganiami normy </w:t>
      </w: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br/>
        <w:t xml:space="preserve">PN-HD 60364-6:2016-07. </w:t>
      </w:r>
    </w:p>
    <w:p w14:paraId="5BEA7A7E" w14:textId="77777777" w:rsidR="002B7F28" w:rsidRPr="002B7F28" w:rsidRDefault="002B7F28" w:rsidP="002B7F28">
      <w:pPr>
        <w:spacing w:after="20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Pomiary należy wykonać miernikiem induktorowym 1000 V. Rezystancja izolacji mierzona między badaną fazą i pozostałymi fazami połączonymi z przewodem neutralnym nie może być mniejsza od 0,25 MΏ dla instalacji 230 V i 0,5 MΏ dla instalacji 400 V.</w:t>
      </w:r>
    </w:p>
    <w:p w14:paraId="230AEBEF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38" w:name="_Toc204254117"/>
      <w:r w:rsidRPr="00A11B96">
        <w:rPr>
          <w:rFonts w:ascii="Calibri" w:eastAsia="Tahoma" w:hAnsi="Calibri"/>
          <w:b/>
          <w:szCs w:val="36"/>
          <w:lang w:bidi="hi-IN"/>
        </w:rPr>
        <w:t>Badanie ciągłości połączeń przewodów ochronnych</w:t>
      </w:r>
      <w:bookmarkEnd w:id="38"/>
    </w:p>
    <w:p w14:paraId="7509E219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Sprawdzenie ciągłości przewodów ochronnych należy wykonać zgodnie z normami przy użyciu źródła prądu stałego lub przemiennego o napięciu 4-24V bez obciążenia i prądem o natężeniu co najmniej 0,2A. Sprawdzenie wykonać przy użyciu mostka lub omomierza z wbudowanym źródłem napięcia pomiarowego, lub metodą techniczną, przy użyciu amperomierza i woltomierza.</w:t>
      </w:r>
    </w:p>
    <w:p w14:paraId="1733D4B7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</w:p>
    <w:p w14:paraId="3A743F3B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 xml:space="preserve">Sprawdzenie polega na przyłączeniu przewodów obwodu pomiarowego z jednej strony np. do części przewodzących dostępnych odbiornika, do bolca ochronnego gniazda wtyczkowego, a z drugiej strony do przewodu ochronnego w miejscu, w którym na pewno zachowana jest ciągłość jego połączenia z uziomem. </w:t>
      </w:r>
    </w:p>
    <w:p w14:paraId="18AA909B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</w:p>
    <w:p w14:paraId="627A3970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Wynik sprawdzenia jest pozytywny, jeżeli zmierzona rezystancja połączeń będzie odpowiednia do: rezystancji obwodu pomiarowego (przewodów pomiarowych i przyrządów) oraz długości mierzonego przewodu ochronnego i liczby miejsc styków. Rezystancja przejścia połączenia stykowego nie powinna być większa niż rezystancja przewodu ochronnego długości 1m przyłączonego do tego styku.</w:t>
      </w:r>
    </w:p>
    <w:p w14:paraId="05FA6132" w14:textId="77777777" w:rsidR="002B7F28" w:rsidRPr="008D1D9D" w:rsidRDefault="002B7F28" w:rsidP="002B7F28">
      <w:pPr>
        <w:spacing w:line="360" w:lineRule="auto"/>
        <w:jc w:val="both"/>
        <w:rPr>
          <w:rFonts w:ascii="Verdana" w:hAnsi="Verdana" w:cs="Arial"/>
          <w:color w:val="000000"/>
          <w:lang w:eastAsia="en-US"/>
        </w:rPr>
      </w:pPr>
    </w:p>
    <w:p w14:paraId="716F7707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39" w:name="_Toc204254118"/>
      <w:r w:rsidRPr="00A11B96">
        <w:rPr>
          <w:rFonts w:ascii="Calibri" w:eastAsia="Tahoma" w:hAnsi="Calibri"/>
          <w:b/>
          <w:szCs w:val="48"/>
          <w:lang w:bidi="hi-IN"/>
        </w:rPr>
        <w:lastRenderedPageBreak/>
        <w:t>Obmiar robót</w:t>
      </w:r>
      <w:bookmarkEnd w:id="39"/>
    </w:p>
    <w:p w14:paraId="5C364CC4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40" w:name="_Toc204254119"/>
      <w:r w:rsidRPr="00A11B96">
        <w:rPr>
          <w:rFonts w:ascii="Calibri" w:eastAsia="Tahoma" w:hAnsi="Calibri"/>
          <w:b/>
          <w:szCs w:val="36"/>
          <w:lang w:bidi="hi-IN"/>
        </w:rPr>
        <w:t>Ogólne zasady obmiaru robót</w:t>
      </w:r>
      <w:bookmarkEnd w:id="40"/>
    </w:p>
    <w:p w14:paraId="2A2BD38C" w14:textId="77777777" w:rsidR="002B7F28" w:rsidRPr="002B7F28" w:rsidRDefault="002B7F28" w:rsidP="002B7F28">
      <w:pPr>
        <w:spacing w:after="200" w:line="36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Obmiar robót będzie określał faktyczny zakres wykonywanych robót, zgodnie z dokumentacją projektów i SST.</w:t>
      </w:r>
    </w:p>
    <w:p w14:paraId="6E5F5B40" w14:textId="77777777" w:rsidR="002B7F28" w:rsidRPr="002B7F28" w:rsidRDefault="002B7F28" w:rsidP="002B7F28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B7F28">
        <w:rPr>
          <w:rFonts w:asciiTheme="minorHAnsi" w:eastAsia="Calibri" w:hAnsiTheme="minorHAnsi" w:cstheme="minorHAnsi"/>
          <w:sz w:val="20"/>
          <w:szCs w:val="20"/>
        </w:rPr>
        <w:t xml:space="preserve">Obmiaru robót dokonuje Wykonawca po powiadomieniu Inspektora Nadzoru o zakresie obmierzanych robót i terminie obmiaru, co najmniej na 14 dni przed terminem. Wyniki obmiaru będą wpisane do Książki Obmiarów. </w:t>
      </w:r>
    </w:p>
    <w:p w14:paraId="5B3CABB2" w14:textId="77777777" w:rsidR="002B7F28" w:rsidRPr="002B7F28" w:rsidRDefault="002B7F28" w:rsidP="002B7F28">
      <w:pPr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B7F28">
        <w:rPr>
          <w:rFonts w:asciiTheme="minorHAnsi" w:eastAsia="Calibri" w:hAnsiTheme="minorHAnsi" w:cstheme="minorHAnsi"/>
          <w:sz w:val="20"/>
          <w:szCs w:val="20"/>
        </w:rPr>
        <w:t xml:space="preserve">Jakikolwiek błąd lub przeoczenie (opuszczenie) w ilości robót podanych w kosztorysie ofertowym lub gdzie indziej w SST nie zwalnia Wykonawcy od obowiązku ukończenia wszystkich robót. Błędne dane zostaną poprawione wg ustaleń Inspektora Nadzoru na piśmie. Obmiar gotowych robót będzie przeprowadzony z częstości wymagań do celu miesięcznej płatności na rzecz Wykonawcy lub w </w:t>
      </w:r>
      <w:r w:rsidRPr="002B7F28">
        <w:rPr>
          <w:rFonts w:asciiTheme="minorHAnsi" w:eastAsia="Calibri" w:hAnsiTheme="minorHAnsi" w:cstheme="minorHAnsi"/>
          <w:color w:val="000000"/>
          <w:sz w:val="20"/>
          <w:szCs w:val="20"/>
        </w:rPr>
        <w:t>innym czasie określonym w umowie.</w:t>
      </w:r>
    </w:p>
    <w:p w14:paraId="5B26B62B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41" w:name="_Toc204254120"/>
      <w:r w:rsidRPr="00A11B96">
        <w:rPr>
          <w:rFonts w:ascii="Calibri" w:eastAsia="Tahoma" w:hAnsi="Calibri"/>
          <w:b/>
          <w:szCs w:val="36"/>
          <w:lang w:bidi="hi-IN"/>
        </w:rPr>
        <w:t>Zasady określania ilości robót i materiałów</w:t>
      </w:r>
      <w:bookmarkEnd w:id="41"/>
    </w:p>
    <w:p w14:paraId="772773F2" w14:textId="77777777" w:rsidR="002B7F28" w:rsidRPr="002B7F28" w:rsidRDefault="002B7F28" w:rsidP="002B7F28">
      <w:pPr>
        <w:spacing w:after="20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Jednostki obmiaru powinny być zgodne z jednostkami określonymi w dokumentacji projektowej, kosztorysowej i przedmiarze robót.</w:t>
      </w:r>
    </w:p>
    <w:p w14:paraId="3F98136F" w14:textId="77777777" w:rsidR="002B7F28" w:rsidRPr="002B7F28" w:rsidRDefault="002B7F28" w:rsidP="00AB7C86">
      <w:pPr>
        <w:widowControl/>
        <w:numPr>
          <w:ilvl w:val="0"/>
          <w:numId w:val="33"/>
        </w:numPr>
        <w:suppressAutoHyphens w:val="0"/>
        <w:spacing w:line="360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2B7F28">
        <w:rPr>
          <w:rFonts w:asciiTheme="minorHAnsi" w:eastAsia="Calibri" w:hAnsiTheme="minorHAnsi" w:cstheme="minorHAnsi"/>
          <w:sz w:val="20"/>
          <w:szCs w:val="20"/>
        </w:rPr>
        <w:t>szt. – dla opraw, puszek elektroinstalacyjnych, łączników oświetleniowych, gniazd zasilających</w:t>
      </w:r>
    </w:p>
    <w:p w14:paraId="482E615D" w14:textId="77777777" w:rsidR="002B7F28" w:rsidRPr="002B7F28" w:rsidRDefault="002B7F28" w:rsidP="00AB7C86">
      <w:pPr>
        <w:widowControl/>
        <w:numPr>
          <w:ilvl w:val="0"/>
          <w:numId w:val="33"/>
        </w:numPr>
        <w:suppressAutoHyphens w:val="0"/>
        <w:spacing w:line="360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2B7F28">
        <w:rPr>
          <w:rFonts w:asciiTheme="minorHAnsi" w:eastAsia="Calibri" w:hAnsiTheme="minorHAnsi" w:cstheme="minorHAnsi"/>
          <w:sz w:val="20"/>
          <w:szCs w:val="20"/>
        </w:rPr>
        <w:t>m - dla kabli i przewodów, rur ochronnych</w:t>
      </w:r>
    </w:p>
    <w:p w14:paraId="6104768D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42" w:name="_Toc204254121"/>
      <w:r w:rsidRPr="00A11B96">
        <w:rPr>
          <w:rFonts w:ascii="Calibri" w:eastAsia="Tahoma" w:hAnsi="Calibri"/>
          <w:b/>
          <w:szCs w:val="36"/>
          <w:lang w:bidi="hi-IN"/>
        </w:rPr>
        <w:t>Obmiar robót zanikających i podlegających zakryciu</w:t>
      </w:r>
      <w:bookmarkEnd w:id="42"/>
    </w:p>
    <w:p w14:paraId="0344F923" w14:textId="77777777" w:rsidR="002B7F28" w:rsidRPr="002B7F28" w:rsidRDefault="002B7F28" w:rsidP="002B7F28">
      <w:pPr>
        <w:spacing w:after="200" w:line="360" w:lineRule="auto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Obmiar robót zanikających i podlegających zakryciu przeprowadza się w czasie ich wykonywania.</w:t>
      </w:r>
    </w:p>
    <w:p w14:paraId="08165523" w14:textId="77777777" w:rsidR="002B7F28" w:rsidRPr="002B7F28" w:rsidRDefault="002B7F28" w:rsidP="002B7F28">
      <w:pPr>
        <w:spacing w:line="360" w:lineRule="auto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Do robót zanikających i podlegających zakryciu zaliczamy:</w:t>
      </w:r>
    </w:p>
    <w:p w14:paraId="5BCCD3A4" w14:textId="77777777" w:rsidR="002B7F28" w:rsidRPr="002B7F28" w:rsidRDefault="002B7F28" w:rsidP="002B7F28">
      <w:pPr>
        <w:widowControl/>
        <w:numPr>
          <w:ilvl w:val="0"/>
          <w:numId w:val="34"/>
        </w:numPr>
        <w:suppressAutoHyphens w:val="0"/>
        <w:spacing w:after="200" w:line="360" w:lineRule="auto"/>
        <w:contextualSpacing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Układanie rur ochronnych</w:t>
      </w:r>
    </w:p>
    <w:p w14:paraId="5BE026B0" w14:textId="77777777" w:rsidR="002B7F28" w:rsidRPr="002B7F28" w:rsidRDefault="002B7F28" w:rsidP="002B7F28">
      <w:pPr>
        <w:widowControl/>
        <w:numPr>
          <w:ilvl w:val="0"/>
          <w:numId w:val="34"/>
        </w:numPr>
        <w:suppressAutoHyphens w:val="0"/>
        <w:spacing w:after="200" w:line="360" w:lineRule="auto"/>
        <w:contextualSpacing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>Układanie kabli i przewodów</w:t>
      </w:r>
    </w:p>
    <w:p w14:paraId="34AAB96F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43" w:name="_Toc204254122"/>
      <w:r w:rsidRPr="00A11B96">
        <w:rPr>
          <w:rFonts w:ascii="Calibri" w:eastAsia="Tahoma" w:hAnsi="Calibri"/>
          <w:b/>
          <w:szCs w:val="48"/>
          <w:lang w:bidi="hi-IN"/>
        </w:rPr>
        <w:t>Odbiór robót</w:t>
      </w:r>
      <w:bookmarkEnd w:id="43"/>
    </w:p>
    <w:p w14:paraId="14989418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44" w:name="_Toc204254123"/>
      <w:r w:rsidRPr="00A11B96">
        <w:rPr>
          <w:rFonts w:ascii="Calibri" w:eastAsia="Tahoma" w:hAnsi="Calibri"/>
          <w:b/>
          <w:szCs w:val="36"/>
          <w:lang w:bidi="hi-IN"/>
        </w:rPr>
        <w:t>Ogólne zasady odbioru robót</w:t>
      </w:r>
      <w:bookmarkEnd w:id="44"/>
    </w:p>
    <w:p w14:paraId="3C761C1C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Roboty po wykonaniu podlegają odbiorowi technicznemu. Odbioru dokonuje  Wykonawca, w obecności Inwestora.</w:t>
      </w:r>
    </w:p>
    <w:p w14:paraId="1A212B47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585F2C0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Odbiór techniczny polega na sprawdzeniu:</w:t>
      </w:r>
    </w:p>
    <w:p w14:paraId="7EBE6CD0" w14:textId="77777777" w:rsidR="002B7F28" w:rsidRPr="002B7F28" w:rsidRDefault="002B7F28" w:rsidP="002B7F28">
      <w:pPr>
        <w:widowControl/>
        <w:numPr>
          <w:ilvl w:val="0"/>
          <w:numId w:val="3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Zgodności wykonania robót z dokumentacją oraz z ewentualnymi zmianami i odstępstwami, potwierdzonymi zapisami w dzienniku budowy a także zgodności z przepisami szczegółowymi, odpowiednimi normami oraz wiedzą techniczną</w:t>
      </w:r>
    </w:p>
    <w:p w14:paraId="6A616930" w14:textId="77777777" w:rsidR="002B7F28" w:rsidRPr="002B7F28" w:rsidRDefault="002B7F28" w:rsidP="002B7F28">
      <w:pPr>
        <w:widowControl/>
        <w:numPr>
          <w:ilvl w:val="0"/>
          <w:numId w:val="3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Jakości wykonania robót</w:t>
      </w:r>
    </w:p>
    <w:p w14:paraId="360D3992" w14:textId="77777777" w:rsidR="002B7F28" w:rsidRPr="002B7F28" w:rsidRDefault="002B7F28" w:rsidP="002B7F28">
      <w:pPr>
        <w:widowControl/>
        <w:numPr>
          <w:ilvl w:val="0"/>
          <w:numId w:val="3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Skuteczności działania zabezpieczeń i środków ochrony od porażeń prądem elektrycznym</w:t>
      </w:r>
    </w:p>
    <w:p w14:paraId="3466556E" w14:textId="77777777" w:rsidR="002B7F28" w:rsidRPr="002B7F28" w:rsidRDefault="002B7F28" w:rsidP="002B7F28">
      <w:pPr>
        <w:widowControl/>
        <w:numPr>
          <w:ilvl w:val="0"/>
          <w:numId w:val="3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Protokołów z prób instalacji</w:t>
      </w:r>
    </w:p>
    <w:p w14:paraId="54E82A10" w14:textId="77777777" w:rsidR="002B7F28" w:rsidRPr="002B7F28" w:rsidRDefault="002B7F28" w:rsidP="002B7F28">
      <w:pPr>
        <w:widowControl/>
        <w:numPr>
          <w:ilvl w:val="0"/>
          <w:numId w:val="35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Protokołów z pomiarów rezystancji izolacji i badań ciągłości przewodów ochronnych</w:t>
      </w:r>
    </w:p>
    <w:p w14:paraId="69A27E21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CD9B6C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Pozytywne wyniki powyższych działań sprawdzających umożliwiają sporządzenie protokołu odbioru.</w:t>
      </w:r>
    </w:p>
    <w:p w14:paraId="71468254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lastRenderedPageBreak/>
        <w:t xml:space="preserve"> </w:t>
      </w:r>
      <w:bookmarkStart w:id="45" w:name="_Toc204254124"/>
      <w:r w:rsidRPr="00A11B96">
        <w:rPr>
          <w:rFonts w:ascii="Calibri" w:eastAsia="Tahoma" w:hAnsi="Calibri"/>
          <w:b/>
          <w:szCs w:val="36"/>
          <w:lang w:bidi="hi-IN"/>
        </w:rPr>
        <w:t>Odbiór częściowy</w:t>
      </w:r>
      <w:bookmarkEnd w:id="45"/>
    </w:p>
    <w:p w14:paraId="3902CEC5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Odbiorowi częściowemu należy poddać elementy instalacji, których</w:t>
      </w:r>
    </w:p>
    <w:p w14:paraId="3BC337F4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 wyniku postępu robót, sprawdzenie jest niemożliwe lub utrudnione w fazie odbioru końcowego.</w:t>
      </w:r>
    </w:p>
    <w:p w14:paraId="4B46640E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67953D0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Za każdym razem, po przeprowadzeniu odbioru częściowego, należy sporządzić protokół odbioru i dokonać zapisu w dzienniku budowy.</w:t>
      </w:r>
    </w:p>
    <w:p w14:paraId="778C5B26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46" w:name="_Toc204254125"/>
      <w:r w:rsidRPr="00A11B96">
        <w:rPr>
          <w:rFonts w:ascii="Calibri" w:eastAsia="Tahoma" w:hAnsi="Calibri"/>
          <w:b/>
          <w:szCs w:val="36"/>
          <w:lang w:bidi="hi-IN"/>
        </w:rPr>
        <w:t>Odbiór końcowy</w:t>
      </w:r>
      <w:bookmarkEnd w:id="46"/>
    </w:p>
    <w:p w14:paraId="5E91A91A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Do odbioru końcowego Wykonawca powinien przedłożyć: </w:t>
      </w:r>
    </w:p>
    <w:p w14:paraId="151144A8" w14:textId="77777777" w:rsidR="002B7F28" w:rsidRPr="002B7F28" w:rsidRDefault="002B7F28" w:rsidP="002B7F28">
      <w:pPr>
        <w:widowControl/>
        <w:numPr>
          <w:ilvl w:val="0"/>
          <w:numId w:val="36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aktualną dokumentację powykonawczą</w:t>
      </w:r>
    </w:p>
    <w:p w14:paraId="52839E52" w14:textId="77777777" w:rsidR="002B7F28" w:rsidRPr="002B7F28" w:rsidRDefault="002B7F28" w:rsidP="002B7F28">
      <w:pPr>
        <w:widowControl/>
        <w:numPr>
          <w:ilvl w:val="0"/>
          <w:numId w:val="36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protokoły pomiarów elektrycznych </w:t>
      </w:r>
    </w:p>
    <w:p w14:paraId="1E5D9FF6" w14:textId="77777777" w:rsidR="002B7F28" w:rsidRPr="002B7F28" w:rsidRDefault="002B7F28" w:rsidP="002B7F28">
      <w:pPr>
        <w:widowControl/>
        <w:numPr>
          <w:ilvl w:val="0"/>
          <w:numId w:val="36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protokoły odbiorów częściowych</w:t>
      </w:r>
    </w:p>
    <w:p w14:paraId="08CE50A0" w14:textId="77777777" w:rsidR="002B7F28" w:rsidRPr="002B7F28" w:rsidRDefault="002B7F28" w:rsidP="002B7F28">
      <w:pPr>
        <w:widowControl/>
        <w:numPr>
          <w:ilvl w:val="0"/>
          <w:numId w:val="36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oświadczenie Wykonawcy o zakończeniu robót i gotowości instalacji do eksploatacji </w:t>
      </w:r>
    </w:p>
    <w:p w14:paraId="6DF7BCB3" w14:textId="77777777" w:rsidR="002B7F28" w:rsidRPr="002B7F28" w:rsidRDefault="002B7F28" w:rsidP="002B7F28">
      <w:pPr>
        <w:widowControl/>
        <w:numPr>
          <w:ilvl w:val="0"/>
          <w:numId w:val="36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instrukcje eksploatacji, jeśli umowa przewidywała ich dostarczenie </w:t>
      </w:r>
    </w:p>
    <w:p w14:paraId="540F102B" w14:textId="77777777" w:rsidR="002B7F28" w:rsidRPr="002B7F28" w:rsidRDefault="002B7F28" w:rsidP="002B7F28">
      <w:pPr>
        <w:widowControl/>
        <w:numPr>
          <w:ilvl w:val="0"/>
          <w:numId w:val="36"/>
        </w:numPr>
        <w:suppressAutoHyphens w:val="0"/>
        <w:spacing w:after="200" w:line="360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certyfikaty bezpieczeństwa użytych materiałów i urządzeń</w:t>
      </w:r>
    </w:p>
    <w:p w14:paraId="5E843CEA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bookmarkStart w:id="47" w:name="_Toc204254126"/>
      <w:r w:rsidRPr="00A11B96">
        <w:rPr>
          <w:rFonts w:ascii="Calibri" w:eastAsia="Tahoma" w:hAnsi="Calibri"/>
          <w:b/>
          <w:szCs w:val="48"/>
          <w:lang w:bidi="hi-IN"/>
        </w:rPr>
        <w:t>Podstawa płatności</w:t>
      </w:r>
      <w:bookmarkEnd w:id="47"/>
    </w:p>
    <w:p w14:paraId="1221CAC8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r w:rsidRPr="00A11B96">
        <w:rPr>
          <w:rFonts w:ascii="Calibri" w:eastAsia="Tahoma" w:hAnsi="Calibri"/>
          <w:b/>
          <w:szCs w:val="36"/>
          <w:lang w:bidi="hi-IN"/>
        </w:rPr>
        <w:t xml:space="preserve"> </w:t>
      </w:r>
      <w:bookmarkStart w:id="48" w:name="_Toc204254127"/>
      <w:r w:rsidRPr="00A11B96">
        <w:rPr>
          <w:rFonts w:ascii="Calibri" w:eastAsia="Tahoma" w:hAnsi="Calibri"/>
          <w:b/>
          <w:szCs w:val="36"/>
          <w:lang w:bidi="hi-IN"/>
        </w:rPr>
        <w:t>Ogólne wymagania dotyczące płatności</w:t>
      </w:r>
      <w:bookmarkEnd w:id="48"/>
    </w:p>
    <w:p w14:paraId="356D121B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Podstawą płatności jest cena jednostkowa skalkulowana przez Wykonawcę za jednostkę obmiarową ustaloną dla danej pozycji kosztorysu. Dla pozycji kosztorysowych wycenionych ryczałtowo podstawą płatności jest kwota podana przez Wykonawcę w danej pozycji kosztorysu.</w:t>
      </w:r>
    </w:p>
    <w:p w14:paraId="345C592C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5D5ABC6" w14:textId="77777777" w:rsidR="002B7F28" w:rsidRPr="002B7F28" w:rsidRDefault="002B7F28" w:rsidP="002B7F28">
      <w:pPr>
        <w:spacing w:line="360" w:lineRule="auto"/>
        <w:ind w:left="360" w:hanging="360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Ceny jednostkowe lub kwoty jednostkowe muszą obejmować:</w:t>
      </w:r>
    </w:p>
    <w:p w14:paraId="012BAD04" w14:textId="77777777" w:rsidR="002B7F28" w:rsidRPr="002B7F28" w:rsidRDefault="002B7F28" w:rsidP="002B7F28">
      <w:pPr>
        <w:widowControl/>
        <w:numPr>
          <w:ilvl w:val="0"/>
          <w:numId w:val="37"/>
        </w:numPr>
        <w:suppressAutoHyphens w:val="0"/>
        <w:spacing w:after="200" w:line="360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dostarczenie materiałów, sprzętu i urządzeń oraz ich składowanie</w:t>
      </w:r>
    </w:p>
    <w:p w14:paraId="03991D04" w14:textId="77777777" w:rsidR="002B7F28" w:rsidRPr="002B7F28" w:rsidRDefault="002B7F28" w:rsidP="002B7F28">
      <w:pPr>
        <w:widowControl/>
        <w:numPr>
          <w:ilvl w:val="0"/>
          <w:numId w:val="37"/>
        </w:numPr>
        <w:suppressAutoHyphens w:val="0"/>
        <w:spacing w:after="200" w:line="360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wykonanie robót zasadniczych</w:t>
      </w:r>
    </w:p>
    <w:p w14:paraId="23FADC87" w14:textId="77777777" w:rsidR="002B7F28" w:rsidRPr="002B7F28" w:rsidRDefault="002B7F28" w:rsidP="002B7F28">
      <w:pPr>
        <w:widowControl/>
        <w:numPr>
          <w:ilvl w:val="0"/>
          <w:numId w:val="37"/>
        </w:numPr>
        <w:suppressAutoHyphens w:val="0"/>
        <w:spacing w:after="200" w:line="360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wykonanie robót towarzyszących oraz tymczasowych</w:t>
      </w:r>
    </w:p>
    <w:p w14:paraId="69EADD3F" w14:textId="77777777" w:rsidR="002B7F28" w:rsidRPr="002B7F28" w:rsidRDefault="002B7F28" w:rsidP="002B7F28">
      <w:pPr>
        <w:widowControl/>
        <w:numPr>
          <w:ilvl w:val="0"/>
          <w:numId w:val="37"/>
        </w:numPr>
        <w:suppressAutoHyphens w:val="0"/>
        <w:spacing w:after="200" w:line="360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 xml:space="preserve">wykonanie badań </w:t>
      </w:r>
      <w:proofErr w:type="spellStart"/>
      <w:r w:rsidRPr="002B7F28">
        <w:rPr>
          <w:rFonts w:asciiTheme="minorHAnsi" w:hAnsiTheme="minorHAnsi" w:cstheme="minorHAnsi"/>
          <w:sz w:val="20"/>
          <w:szCs w:val="20"/>
        </w:rPr>
        <w:t>pomontażowych</w:t>
      </w:r>
      <w:proofErr w:type="spellEnd"/>
    </w:p>
    <w:p w14:paraId="7236AF42" w14:textId="77777777" w:rsidR="002B7F28" w:rsidRPr="002B7F28" w:rsidRDefault="002B7F28" w:rsidP="002B7F28">
      <w:pPr>
        <w:widowControl/>
        <w:numPr>
          <w:ilvl w:val="0"/>
          <w:numId w:val="37"/>
        </w:numPr>
        <w:suppressAutoHyphens w:val="0"/>
        <w:spacing w:after="200" w:line="360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</w:rPr>
        <w:t>koszty pośrednie, zysk kalkulacyjny i ryzyko</w:t>
      </w:r>
    </w:p>
    <w:p w14:paraId="36EE78C1" w14:textId="77777777" w:rsidR="002B7F28" w:rsidRPr="002B7F28" w:rsidRDefault="002B7F28" w:rsidP="002B7F28">
      <w:pPr>
        <w:widowControl/>
        <w:numPr>
          <w:ilvl w:val="0"/>
          <w:numId w:val="37"/>
        </w:numPr>
        <w:suppressAutoHyphens w:val="0"/>
        <w:spacing w:after="200" w:line="360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</w:rPr>
        <w:t>podatki obliczane zgodnie z obowiązującymi przepisami</w:t>
      </w:r>
    </w:p>
    <w:p w14:paraId="5E1E13E8" w14:textId="77777777" w:rsidR="002B7F28" w:rsidRPr="00A11B96" w:rsidRDefault="002B7F28" w:rsidP="00A11B96">
      <w:pPr>
        <w:keepNext/>
        <w:keepLines/>
        <w:widowControl/>
        <w:numPr>
          <w:ilvl w:val="0"/>
          <w:numId w:val="5"/>
        </w:numPr>
        <w:autoSpaceDN w:val="0"/>
        <w:spacing w:before="480" w:after="120"/>
        <w:jc w:val="both"/>
        <w:textAlignment w:val="baseline"/>
        <w:outlineLvl w:val="0"/>
        <w:rPr>
          <w:rFonts w:ascii="Calibri" w:eastAsia="Tahoma" w:hAnsi="Calibri"/>
          <w:b/>
          <w:szCs w:val="48"/>
          <w:lang w:bidi="hi-IN"/>
        </w:rPr>
      </w:pPr>
      <w:r w:rsidRPr="00A11B96">
        <w:rPr>
          <w:rFonts w:ascii="Calibri" w:eastAsia="Tahoma" w:hAnsi="Calibri"/>
          <w:b/>
          <w:szCs w:val="48"/>
          <w:lang w:bidi="hi-IN"/>
        </w:rPr>
        <w:t xml:space="preserve"> </w:t>
      </w:r>
      <w:bookmarkStart w:id="49" w:name="_Toc204254128"/>
      <w:r w:rsidRPr="00A11B96">
        <w:rPr>
          <w:rFonts w:ascii="Calibri" w:eastAsia="Tahoma" w:hAnsi="Calibri"/>
          <w:b/>
          <w:szCs w:val="48"/>
          <w:lang w:bidi="hi-IN"/>
        </w:rPr>
        <w:t>Przepisy związane</w:t>
      </w:r>
      <w:bookmarkEnd w:id="49"/>
    </w:p>
    <w:p w14:paraId="42EE87BE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bookmarkStart w:id="50" w:name="_Toc204254129"/>
      <w:r w:rsidRPr="00A11B96">
        <w:rPr>
          <w:rFonts w:ascii="Calibri" w:eastAsia="Tahoma" w:hAnsi="Calibri"/>
          <w:b/>
          <w:szCs w:val="36"/>
          <w:lang w:bidi="hi-IN"/>
        </w:rPr>
        <w:t>Normy</w:t>
      </w:r>
      <w:bookmarkEnd w:id="50"/>
    </w:p>
    <w:p w14:paraId="53DA6368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308 S2:2007 Identyfikacja żył w kablach i przewodach oraz w przewodach sznurowych  </w:t>
      </w:r>
    </w:p>
    <w:p w14:paraId="7C246F62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60364-4-41:2007 Instalacje elektryczne w obiektach budowlanych - Ochrona zapewniająca bezpieczeństwo - Dobór środków ochrony w zależności od wpływów zewnętrznych - Wybór środków ochrony przeciwporażeniowej w zależności od wpływów zewnętrznych (w zakresie pkt. 481.3.1.1)  </w:t>
      </w:r>
    </w:p>
    <w:p w14:paraId="1CD2044E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12464-1:2011 Światło i oświetlenie - Oświetlenie miejsc pracy - Część 1: Miejsca pracy we wnętrzach  </w:t>
      </w:r>
    </w:p>
    <w:p w14:paraId="3FFBE7FF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PN-HD 60364-1:2010 Instalacje elektryczne niskiego napięcia - Część 1: Wymagania podstawowe, ustalanie ogólnych charakterystyk, definicje  </w:t>
      </w:r>
    </w:p>
    <w:p w14:paraId="3DFFFC4D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60364-4-41:2017-09 Instalacje elektryczne niskiego napięcia - Część 4-41: Ochrona dla zapewnienia bezpieczeństwa - Ochrona przed porażeniem elektrycznym  </w:t>
      </w:r>
    </w:p>
    <w:p w14:paraId="207EE792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60364-4-42:2011 Instalacje elektryczne w obiektach budowlanych - Ochrona dla zapewnienia bezpieczeństwa - Ochrona przed skutkami oddziaływania cieplnego  </w:t>
      </w:r>
    </w:p>
    <w:p w14:paraId="3F869E76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60364-4-43:2010 Instalacje elektryczne w obiektach budowlanych - Ochrona dla zapewnienia bezpieczeństwa - Ochrona przed prądem przetężeniowym  </w:t>
      </w:r>
    </w:p>
    <w:p w14:paraId="2A79E737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60364-4-442:2012 Instalacje elektryczne w obiektach budowlanych - Ochrona dla zapewnienia bezpieczeństwa - Ochrona przed przepięciami - Ochrona instalacji niskiego napięcia przed przejściowymi przepięciami i uszkodzeniami przy </w:t>
      </w:r>
      <w:proofErr w:type="spellStart"/>
      <w:r w:rsidRPr="002B7F28">
        <w:rPr>
          <w:rFonts w:asciiTheme="minorHAnsi" w:hAnsiTheme="minorHAnsi" w:cstheme="minorHAnsi"/>
          <w:sz w:val="20"/>
          <w:szCs w:val="20"/>
          <w:lang w:eastAsia="en-US"/>
        </w:rPr>
        <w:t>doziemieniach</w:t>
      </w:r>
      <w:proofErr w:type="spellEnd"/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 w sieciach wysokiego napięcia  </w:t>
      </w:r>
    </w:p>
    <w:p w14:paraId="21A7F45C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60364-4-443:2006 Instalacje elektryczne w obiektach budowlanych - Ochrona dla zapewnienia bezpieczeństwa - Ochrona przed przepięciami - Ochrona przed przepięciami atmosferycznymi lub łączeniowymi  </w:t>
      </w:r>
    </w:p>
    <w:p w14:paraId="43563CEC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60364-4-444:2010 Instalacje elektryczne w obiektach budowlanych - Ochrona dla zapewnienia bezpieczeństwa - Ochrona przed przepięciami - Ochrona przed zakłóceniami elektromagnetycznymi (EMI) w instalacjach obiektów budowlanych  </w:t>
      </w:r>
    </w:p>
    <w:p w14:paraId="5E6BF8DB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60364-4-473:2012 Instalacje elektryczne w obiektach budowlanych - Ochrona dla zapewnienia bezpieczeństwa - Stosowanie środków ochrony zapewniających bezpieczeństwo - Środki ochrony przed prądem przetężeniowym  </w:t>
      </w:r>
    </w:p>
    <w:p w14:paraId="6F36E291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60364-4-42:2011 Instalacje elektryczne w obiektach budowlanych - Ochrona dla zapewnienia bezpieczeństwa - Dobór środków ochrony w zależności od wpływów zewnętrznych - Ochrona przeciwpożarowa  PN-IEC 60364-5-51:2006   Instalacje elektryczne w obiektach budowlanych - Dobór i montaż wyposażenia elektrycznego - Postanowienia ogólne  </w:t>
      </w:r>
    </w:p>
    <w:p w14:paraId="279EBBEE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60364-5-52:2011 Instalacje elektryczne w obiektach budowlanych - Dobór i montaż wyposażenia elektrycznego - Oprzewodowanie  </w:t>
      </w:r>
    </w:p>
    <w:p w14:paraId="0F9C58A1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60364-5-523:2001 Instalacje elektryczne w obiektach budowlanych - Dobór i montaż wyposażenia elektrycznego - Obciążalność prądowa długotrwała przewodów  </w:t>
      </w:r>
    </w:p>
    <w:p w14:paraId="7C00D0AE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60364-5-534:2009 Instalacje elektryczne w obiektach budowlanych - Dobór i montaż wyposażenia elektrycznego - Urządzenia do ochrony przed przepięciami  </w:t>
      </w:r>
    </w:p>
    <w:p w14:paraId="4652AC41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60364-5-537:2017-01 Instalacje elektryczne w obiektach budowlanych - Dobór i montaż wyposażenia elektrycznego - Aparatura rozdzielcza i sterownicza - Urządzenia do odłączania izolacyjnego i łączenia  </w:t>
      </w:r>
    </w:p>
    <w:p w14:paraId="6CA71BFE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60364-5-54:2010 Instalacje elektryczne niskiego napięcia - Część 5-54: Dobór i montaż wyposażenia elektrycznego - Uziemienia, przewody ochronne i przewody połączeń ochronnych  </w:t>
      </w:r>
    </w:p>
    <w:p w14:paraId="61E9CC11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60364-5-551:2010 Instalacje elektryczne w obiektach budowlanych - Dobór i montaż wyposażenia elektrycznego - Inne wyposażenie - Niskonapięciowe zespoły prądotwórcze  </w:t>
      </w:r>
    </w:p>
    <w:p w14:paraId="61469E7C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60364-5-559:2012 Instalacje elektryczne w obiektach budowlanych - Część 5-55: Dobór i montaż wyposażenia elektrycznego - Inne wyposażenie - Sekcja 559: Oprawy oświetleniowe i instalacje oświetleniowe  </w:t>
      </w:r>
    </w:p>
    <w:p w14:paraId="6D3AF3FB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60364-5-56:2010 Instalacje elektryczne w obiektach budowlanych - Dobór i montaż wyposażenia elektrycznego - Instalacje bezpieczeństwa  </w:t>
      </w:r>
    </w:p>
    <w:p w14:paraId="09AEC478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PN-HD 60364-6:2016-07 Instalacje elektryczne niskiego napięcia - Część 6: Sprawdzanie  </w:t>
      </w:r>
    </w:p>
    <w:p w14:paraId="10B3F2CF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60445:2010 Zasady podstawowe i bezpieczeństwa przy współdziałaniu człowieka z maszyną, znakowanie i identyfikacja - Identyfikacja zacisków urządzeń i zakończeń przewodów  </w:t>
      </w:r>
    </w:p>
    <w:p w14:paraId="6276A00D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60446:2010 Zasady podstawowe i bezpieczeństwa przy współdziałaniu człowieka z maszyną, znakowanie i identyfikacja - Identyfikacja przewodów kolorami albo znakami alfanumerycznymi  </w:t>
      </w:r>
    </w:p>
    <w:p w14:paraId="7BE6FD0B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PN-EN-05115:2011 Instalacje elektroenergetyczne prądu przemiennego o napięciu wyższym od 1 </w:t>
      </w:r>
      <w:proofErr w:type="spellStart"/>
      <w:r w:rsidRPr="002B7F28">
        <w:rPr>
          <w:rFonts w:asciiTheme="minorHAnsi" w:hAnsiTheme="minorHAnsi" w:cstheme="minorHAnsi"/>
          <w:sz w:val="20"/>
          <w:szCs w:val="20"/>
          <w:lang w:eastAsia="en-US"/>
        </w:rPr>
        <w:t>kV</w:t>
      </w:r>
      <w:proofErr w:type="spellEnd"/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  </w:t>
      </w:r>
    </w:p>
    <w:p w14:paraId="67868588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PN-EN50160:2002,PN-EN50160:2002/AC:2004,PN-EN50160:2002/Ap1:2005 Parametry napięcia zasilającego w publicznych sieciach rozdzielczych  </w:t>
      </w:r>
    </w:p>
    <w:p w14:paraId="2EBD9A09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50310:2011 Stosowanie połączeń wyrównawczych i uziemiających w budynkach z zainstalowanym sprzętem informatycznym  </w:t>
      </w:r>
    </w:p>
    <w:p w14:paraId="3ACB06C3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60364-1:2010 Instalacje elektryczne niskiego napięcia - Część 1: Wymagania podstawowe, ustalanie ogólnych charakterystyk, definicje  </w:t>
      </w:r>
    </w:p>
    <w:p w14:paraId="19CF4939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60364-5-56:210 Instalacje elektryczne w obiektach budowlanych - Dobór i montaż wyposażenia elektrycznego - Instalacje bezpieczeństwa  </w:t>
      </w:r>
    </w:p>
    <w:p w14:paraId="4038D624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60364-6:2008 Instalacje elektryczne niskiego napięcia - Część 6: Sprawdzanie  </w:t>
      </w:r>
    </w:p>
    <w:p w14:paraId="5F7BF306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60364-7-701:2010 Instalacje elektryczne niskiego napięcia - Część 7-701: Wymagania dotyczące specjalnych instalacji lub lokalizacji - Pomieszczenia wyposażone w wannę lub prysznic  </w:t>
      </w:r>
    </w:p>
    <w:p w14:paraId="3127261D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PN-IEC60364-7-702:2010 Instalacje elektryczne w obiektach budowlanych - Wymagania dotyczące specjalnych instalacji lub lokalizacji - Baseny pływackie i inne  </w:t>
      </w:r>
    </w:p>
    <w:p w14:paraId="45EE06D1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60364-7-703:2007 Instalacje elektryczne w obiektach budowlanych - Część 7-703: Wymagania dotyczące specjalnych instalacji lub lokalizacji - Pomieszczenia i kabiny zawierające ogrzewacze sauny  </w:t>
      </w:r>
    </w:p>
    <w:p w14:paraId="5788696C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60364-7-704:2010 Instalacje elektryczne niskiego napięcia - Część 7-704: Wymagania dotyczące specjalnych instalacji lub lokalizacji - Instalacje na terenie budowy i rozbiórki  </w:t>
      </w:r>
    </w:p>
    <w:p w14:paraId="27414AD9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60364-7-705:2007 Instalacje elektryczne w obiektach budowlanych - Wymagania dotyczące specjalnych instalacji lub lokalizacji - Instalacje elektryczne w gospodarstwach rolniczych i ogrodniczych  </w:t>
      </w:r>
    </w:p>
    <w:p w14:paraId="0EE12EEB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60364-7-706:2007 Instalacje elektryczne w obiektach budowlanych - Wymagania dotyczące specjalnych instalacji lub lokalizacji - Przestrzenie ograniczone powierzchniami przewodzącymi  </w:t>
      </w:r>
    </w:p>
    <w:p w14:paraId="6FD196CE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PN-IEC 60364-7-714:2012 Instalacje elektryczne w obiektach budowlanych - Wymagania dotyczące specjalnych instalacji lub lokalizacji - Instalacje oświetlenia zewnętrznego  </w:t>
      </w:r>
    </w:p>
    <w:p w14:paraId="569347D5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60364-7-715:2006 Instalacje elektryczne w obiektach budowlanych - Część 7-715: Wymagania dotyczące specjalnych instalacji lub lokalizacji - Instalacje oświetleniowe o bardzo niskim napięciu  </w:t>
      </w:r>
    </w:p>
    <w:p w14:paraId="6B379EE7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60364-7-740:2009 Instalacje elektryczne w obiektach budowlanych - Część 7-740: Wymagania dotyczące specjalnych instalacji lub lokalizacji - Tymczasowe instalacje elektryczne obiektów, urządzeń rozrywkowych i straganów na terenie targów, wesołych miasteczek i cyrków  </w:t>
      </w:r>
    </w:p>
    <w:p w14:paraId="4FD7ECAB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PN-EN 60529:2003 Stopnie ochrony zapewnianej przez obudowy (kod IP)</w:t>
      </w:r>
    </w:p>
    <w:p w14:paraId="299F3390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61140:2005, PN-EN 61140:2005/A1:2008 Ochrona przed porażeniem prądem elektrycznym – Wspólne aspekty instalacji i urządzeń  </w:t>
      </w:r>
    </w:p>
    <w:p w14:paraId="5B89F42D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PN-EN 61293:2000 Znakowanie urządzeń elektrycznych danymi znamionowymi dotyczącymi zasilania elektrycznego - Wymagania bezpieczeństwa  </w:t>
      </w:r>
    </w:p>
    <w:p w14:paraId="56694C85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1838:2013-11 Zastosowania oświetlenia - Oświetlenie awaryjne  </w:t>
      </w:r>
    </w:p>
    <w:p w14:paraId="20A972EB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50172:2005 Systemy awaryjnego oświetlenia ewakuacyjnego  </w:t>
      </w:r>
    </w:p>
    <w:p w14:paraId="1FAA6ABA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PN-HD 60364-5-56:2010 Instalacje elektryczne w obiektach budowlanych - Dobór i montaż wyposażenia elektrycznego - Instalacje bezpieczeństwa  </w:t>
      </w:r>
    </w:p>
    <w:p w14:paraId="67CD34BD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62305-1:2011 Ochrona odgromowa - Część 1: Zasady ogólne  </w:t>
      </w:r>
    </w:p>
    <w:p w14:paraId="466D2854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62305-2:2012 Ochrona odgromowa - Część 2: Zarządzanie ryzykiem  </w:t>
      </w:r>
    </w:p>
    <w:p w14:paraId="64B0E70B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62305-3:2011 Ochrona odgromowa - Część 3: Uszkodzenia fizyczne obiektów i zagrożenie życia  </w:t>
      </w:r>
    </w:p>
    <w:p w14:paraId="719C8A9A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62305-4:2011 Ochrona odgromowa - Część 4: Urządzenia elektryczne i elektroniczne w obiektach  </w:t>
      </w:r>
    </w:p>
    <w:p w14:paraId="1D7E2E95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1363-1:2012 Badania odporności ogniowej - Część 1: Wymagania ogólne  </w:t>
      </w:r>
    </w:p>
    <w:p w14:paraId="0CCDCEB1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PN-EN 50200:2006 Metoda badania palności cienkich przewodów i kabli bez ochrony specjalnej stosowanych w obwodach zabezpieczających  </w:t>
      </w:r>
    </w:p>
    <w:p w14:paraId="4E7F177E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PN-E-05204:1994 Ochrona przed elektrycznością statyczną - Ochrona obiektów, instalacji i urządzeń - Wymagania  </w:t>
      </w:r>
    </w:p>
    <w:p w14:paraId="7CB529A4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 xml:space="preserve">N SEP-E-004 Elektroenergetyczne i sygnalizacyjne linie kablowe. Projektowanie i budowa. </w:t>
      </w:r>
    </w:p>
    <w:p w14:paraId="4D0B75DC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Wytyczne SITP WP-01:2006 Oświetlenie awaryjne. Wytyczne planowania, projektowania, odbioru, eksploatacji i konserwacji</w:t>
      </w:r>
    </w:p>
    <w:p w14:paraId="4BB5475F" w14:textId="77777777" w:rsidR="002B7F28" w:rsidRPr="002B7F28" w:rsidRDefault="002B7F28" w:rsidP="002B7F28">
      <w:pPr>
        <w:widowControl/>
        <w:numPr>
          <w:ilvl w:val="0"/>
          <w:numId w:val="40"/>
        </w:numPr>
        <w:suppressAutoHyphens w:val="0"/>
        <w:spacing w:after="200" w:line="276" w:lineRule="auto"/>
        <w:ind w:left="284" w:hanging="207"/>
        <w:rPr>
          <w:rFonts w:asciiTheme="minorHAnsi" w:hAnsiTheme="minorHAnsi" w:cstheme="minorHAnsi"/>
          <w:sz w:val="20"/>
          <w:szCs w:val="20"/>
          <w:lang w:eastAsia="en-US"/>
        </w:rPr>
      </w:pPr>
      <w:r w:rsidRPr="002B7F28">
        <w:rPr>
          <w:rFonts w:asciiTheme="minorHAnsi" w:hAnsiTheme="minorHAnsi" w:cstheme="minorHAnsi"/>
          <w:sz w:val="20"/>
          <w:szCs w:val="20"/>
          <w:lang w:eastAsia="en-US"/>
        </w:rPr>
        <w:t>Instrukcja ITB z 2020 r. „Kable elektryczne stosowane w budynkach”</w:t>
      </w:r>
    </w:p>
    <w:p w14:paraId="047FE82C" w14:textId="77777777" w:rsidR="002B7F28" w:rsidRPr="008D1D9D" w:rsidRDefault="002B7F28" w:rsidP="002B7F28">
      <w:pPr>
        <w:spacing w:line="360" w:lineRule="auto"/>
        <w:jc w:val="both"/>
        <w:rPr>
          <w:rFonts w:ascii="Verdana" w:hAnsi="Verdana" w:cs="Arial"/>
        </w:rPr>
      </w:pPr>
    </w:p>
    <w:p w14:paraId="39FA9F99" w14:textId="77777777" w:rsidR="002B7F28" w:rsidRPr="00A11B96" w:rsidRDefault="002B7F28" w:rsidP="00A11B96">
      <w:pPr>
        <w:pStyle w:val="Akapitzlist"/>
        <w:keepNext/>
        <w:keepLines/>
        <w:numPr>
          <w:ilvl w:val="1"/>
          <w:numId w:val="5"/>
        </w:numPr>
        <w:autoSpaceDN w:val="0"/>
        <w:spacing w:before="360" w:after="80"/>
        <w:jc w:val="both"/>
        <w:textAlignment w:val="baseline"/>
        <w:outlineLvl w:val="1"/>
        <w:rPr>
          <w:rFonts w:ascii="Calibri" w:eastAsia="Tahoma" w:hAnsi="Calibri"/>
          <w:b/>
          <w:szCs w:val="36"/>
          <w:lang w:bidi="hi-IN"/>
        </w:rPr>
      </w:pPr>
      <w:bookmarkStart w:id="51" w:name="_Toc204254130"/>
      <w:r w:rsidRPr="00A11B96">
        <w:rPr>
          <w:rFonts w:ascii="Calibri" w:eastAsia="Tahoma" w:hAnsi="Calibri"/>
          <w:b/>
          <w:szCs w:val="36"/>
          <w:lang w:bidi="hi-IN"/>
        </w:rPr>
        <w:t>Rozporządzenia</w:t>
      </w:r>
      <w:bookmarkEnd w:id="51"/>
    </w:p>
    <w:p w14:paraId="5EC99296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Rozporządzenie Ministra Gospodarki, Pracy i Polityki Społecznej z dnia 28 kwietnia 2003 r. w sprawie szczegółowych zasad stwierdzania posiadania kwalifikacji przez osoby zajmujące się eksploatacją urządzeń, instalacji i sieci (Dz. U. 2003 nr 89 poz. 828).</w:t>
      </w:r>
    </w:p>
    <w:p w14:paraId="760974CF" w14:textId="77777777" w:rsidR="002B7F28" w:rsidRPr="002B7F28" w:rsidRDefault="002B7F28" w:rsidP="002B7F2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B7F28">
        <w:rPr>
          <w:rFonts w:asciiTheme="minorHAnsi" w:hAnsiTheme="minorHAnsi" w:cstheme="minorHAnsi"/>
          <w:sz w:val="20"/>
          <w:szCs w:val="20"/>
        </w:rPr>
        <w:t>Rozporządzenie Ministra Infrastruktury z dnia 6 lutego 2003 r. w sprawie bezpieczeństwa i higieny pracy podczas wykonywania robót budowlanych (Dz. U. 2003 nr 47 poz. 401).</w:t>
      </w:r>
    </w:p>
    <w:p w14:paraId="63D30DC0" w14:textId="77777777" w:rsidR="002B7F28" w:rsidRPr="008D1D9D" w:rsidRDefault="002B7F28" w:rsidP="002B7F28">
      <w:pPr>
        <w:spacing w:after="200" w:line="360" w:lineRule="auto"/>
        <w:rPr>
          <w:rFonts w:ascii="Verdana" w:hAnsi="Verdana"/>
          <w:lang w:eastAsia="en-US"/>
        </w:rPr>
      </w:pPr>
    </w:p>
    <w:p w14:paraId="3F79C141" w14:textId="77777777" w:rsidR="009613F4" w:rsidRPr="00AB679C" w:rsidRDefault="009613F4" w:rsidP="009613F4">
      <w:pPr>
        <w:pStyle w:val="Standard"/>
        <w:widowControl/>
        <w:spacing w:before="0"/>
        <w:jc w:val="left"/>
      </w:pPr>
    </w:p>
    <w:p w14:paraId="3CF7C0BE" w14:textId="77777777" w:rsidR="009613F4" w:rsidRPr="00AB679C" w:rsidRDefault="009613F4" w:rsidP="009613F4">
      <w:pPr>
        <w:pStyle w:val="Standard"/>
        <w:widowControl/>
        <w:spacing w:before="0"/>
      </w:pPr>
    </w:p>
    <w:p w14:paraId="07AA029B" w14:textId="77777777" w:rsidR="009613F4" w:rsidRPr="00AB679C" w:rsidRDefault="009613F4" w:rsidP="009613F4">
      <w:pPr>
        <w:pStyle w:val="Standard"/>
        <w:widowControl/>
        <w:spacing w:before="0"/>
      </w:pPr>
      <w:r w:rsidRPr="00AB679C">
        <w:t>Opracowanie:</w:t>
      </w:r>
    </w:p>
    <w:p w14:paraId="2032B606" w14:textId="77777777" w:rsidR="009613F4" w:rsidRPr="00AB679C" w:rsidRDefault="009613F4" w:rsidP="009613F4">
      <w:pPr>
        <w:pStyle w:val="Standard"/>
        <w:widowControl/>
        <w:spacing w:before="0"/>
      </w:pPr>
      <w:r w:rsidRPr="00AB679C">
        <w:t>mgr inż. Przemysław Konieczka</w:t>
      </w:r>
    </w:p>
    <w:p w14:paraId="547DC31E" w14:textId="77777777" w:rsidR="00096D70" w:rsidRPr="00AB679C" w:rsidRDefault="00096D70" w:rsidP="00096D70">
      <w:pPr>
        <w:rPr>
          <w:rFonts w:ascii="Calibri" w:eastAsia="Tahoma" w:hAnsi="Calibri"/>
          <w:sz w:val="20"/>
          <w:szCs w:val="20"/>
          <w:lang w:bidi="hi-IN"/>
        </w:rPr>
      </w:pPr>
    </w:p>
    <w:sectPr w:rsidR="00096D70" w:rsidRPr="00AB679C" w:rsidSect="007E6D3F">
      <w:footerReference w:type="default" r:id="rId9"/>
      <w:pgSz w:w="11906" w:h="16838"/>
      <w:pgMar w:top="993" w:right="850" w:bottom="851" w:left="1701" w:header="708" w:footer="708" w:gutter="0"/>
      <w:pgNumType w:start="2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0055E" w14:textId="77777777" w:rsidR="001E6A91" w:rsidRPr="006745FA" w:rsidRDefault="001E6A91" w:rsidP="002B2AB4">
      <w:r w:rsidRPr="006745FA">
        <w:separator/>
      </w:r>
    </w:p>
  </w:endnote>
  <w:endnote w:type="continuationSeparator" w:id="0">
    <w:p w14:paraId="7C38CC47" w14:textId="77777777" w:rsidR="001E6A91" w:rsidRPr="006745FA" w:rsidRDefault="001E6A91" w:rsidP="002B2AB4">
      <w:r w:rsidRPr="006745F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TFF556248t00">
    <w:charset w:val="00"/>
    <w:family w:val="auto"/>
    <w:pitch w:val="default"/>
  </w:font>
  <w:font w:name="Albany">
    <w:altName w:val="Arial"/>
    <w:charset w:val="EE"/>
    <w:family w:val="swiss"/>
    <w:pitch w:val="variable"/>
  </w:font>
  <w:font w:name="HG Mincho Light J">
    <w:altName w:val="msmincho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6261019"/>
      <w:docPartObj>
        <w:docPartGallery w:val="Page Numbers (Bottom of Page)"/>
        <w:docPartUnique/>
      </w:docPartObj>
    </w:sdtPr>
    <w:sdtEndPr/>
    <w:sdtContent>
      <w:p w14:paraId="68538C8F" w14:textId="3EAA5A49" w:rsidR="001E6A91" w:rsidRDefault="001E6A9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2A5">
          <w:rPr>
            <w:noProof/>
          </w:rPr>
          <w:t>29</w:t>
        </w:r>
        <w:r>
          <w:fldChar w:fldCharType="end"/>
        </w:r>
      </w:p>
    </w:sdtContent>
  </w:sdt>
  <w:p w14:paraId="1E1500A9" w14:textId="77777777" w:rsidR="001E6A91" w:rsidRDefault="001E6A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92C28" w14:textId="77777777" w:rsidR="001E6A91" w:rsidRPr="006745FA" w:rsidRDefault="001E6A91" w:rsidP="002B2AB4">
      <w:r w:rsidRPr="006745FA">
        <w:separator/>
      </w:r>
    </w:p>
  </w:footnote>
  <w:footnote w:type="continuationSeparator" w:id="0">
    <w:p w14:paraId="1619F1F2" w14:textId="77777777" w:rsidR="001E6A91" w:rsidRPr="006745FA" w:rsidRDefault="001E6A91" w:rsidP="002B2AB4">
      <w:r w:rsidRPr="006745F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Tytu4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b w:val="0"/>
        <w:bCs w:val="0"/>
        <w:sz w:val="18"/>
        <w:szCs w:val="18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ahoma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caps w:val="0"/>
        <w:smallCaps w:val="0"/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02785"/>
    <w:multiLevelType w:val="hybridMultilevel"/>
    <w:tmpl w:val="C4E29114"/>
    <w:lvl w:ilvl="0" w:tplc="FF68EE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814AF"/>
    <w:multiLevelType w:val="hybridMultilevel"/>
    <w:tmpl w:val="46687C66"/>
    <w:lvl w:ilvl="0" w:tplc="EF2C30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30AAD"/>
    <w:multiLevelType w:val="hybridMultilevel"/>
    <w:tmpl w:val="872C2C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6A2"/>
    <w:multiLevelType w:val="hybridMultilevel"/>
    <w:tmpl w:val="351CD258"/>
    <w:lvl w:ilvl="0" w:tplc="09D8E5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66287"/>
    <w:multiLevelType w:val="hybridMultilevel"/>
    <w:tmpl w:val="52CCBD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63361"/>
    <w:multiLevelType w:val="hybridMultilevel"/>
    <w:tmpl w:val="96E08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B6741"/>
    <w:multiLevelType w:val="hybridMultilevel"/>
    <w:tmpl w:val="078E51FC"/>
    <w:lvl w:ilvl="0" w:tplc="C45ED6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7D409F"/>
    <w:multiLevelType w:val="multilevel"/>
    <w:tmpl w:val="E868655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D7E02"/>
    <w:multiLevelType w:val="hybridMultilevel"/>
    <w:tmpl w:val="BA56E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228FD"/>
    <w:multiLevelType w:val="hybridMultilevel"/>
    <w:tmpl w:val="C882B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541BC"/>
    <w:multiLevelType w:val="hybridMultilevel"/>
    <w:tmpl w:val="24A4F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57680"/>
    <w:multiLevelType w:val="hybridMultilevel"/>
    <w:tmpl w:val="B6BAB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868A8"/>
    <w:multiLevelType w:val="hybridMultilevel"/>
    <w:tmpl w:val="38AC7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43562"/>
    <w:multiLevelType w:val="multilevel"/>
    <w:tmpl w:val="37623138"/>
    <w:styleLink w:val="WWNum2"/>
    <w:lvl w:ilvl="0">
      <w:start w:val="1"/>
      <w:numFmt w:val="decimal"/>
      <w:lvlText w:val="%1"/>
      <w:lvlJc w:val="left"/>
      <w:pPr>
        <w:ind w:left="720" w:hanging="360"/>
      </w:pPr>
      <w:rPr>
        <w:rFonts w:eastAsia="Tahoma" w:cs="Tahoma"/>
        <w:b w:val="0"/>
        <w:color w:val="000000"/>
        <w:sz w:val="20"/>
        <w:szCs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ahoma" w:cs="Tahoma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eastAsia="Tahoma" w:cs="Tahoma"/>
        <w:color w:val="000000"/>
        <w:sz w:val="20"/>
        <w:szCs w:val="20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eastAsia="Tahoma" w:cs="Tahoma"/>
        <w:color w:val="000000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eastAsia="Tahoma" w:cs="Tahoma"/>
        <w:color w:val="000000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eastAsia="Tahoma" w:cs="Tahoma"/>
        <w:color w:val="000000"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eastAsia="Tahoma" w:cs="Tahoma"/>
        <w:color w:val="000000"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eastAsia="Tahoma" w:cs="Tahoma"/>
        <w:color w:val="00000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eastAsia="Tahoma" w:cs="Tahoma"/>
        <w:color w:val="000000"/>
        <w:sz w:val="20"/>
        <w:szCs w:val="20"/>
      </w:rPr>
    </w:lvl>
  </w:abstractNum>
  <w:abstractNum w:abstractNumId="16" w15:restartNumberingAfterBreak="0">
    <w:nsid w:val="33AA366C"/>
    <w:multiLevelType w:val="hybridMultilevel"/>
    <w:tmpl w:val="B2F00F28"/>
    <w:lvl w:ilvl="0" w:tplc="E0909CB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136CF4"/>
    <w:multiLevelType w:val="hybridMultilevel"/>
    <w:tmpl w:val="F42A90B2"/>
    <w:lvl w:ilvl="0" w:tplc="65640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33D78"/>
    <w:multiLevelType w:val="hybridMultilevel"/>
    <w:tmpl w:val="30F0E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D27C8"/>
    <w:multiLevelType w:val="hybridMultilevel"/>
    <w:tmpl w:val="CC0A1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10D44"/>
    <w:multiLevelType w:val="hybridMultilevel"/>
    <w:tmpl w:val="9DA0A8C0"/>
    <w:lvl w:ilvl="0" w:tplc="79A068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05700"/>
    <w:multiLevelType w:val="multilevel"/>
    <w:tmpl w:val="2E92E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5934A69"/>
    <w:multiLevelType w:val="hybridMultilevel"/>
    <w:tmpl w:val="E2241E42"/>
    <w:lvl w:ilvl="0" w:tplc="54E42D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06F43"/>
    <w:multiLevelType w:val="hybridMultilevel"/>
    <w:tmpl w:val="54C0C4A0"/>
    <w:lvl w:ilvl="0" w:tplc="B9B00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B1413"/>
    <w:multiLevelType w:val="hybridMultilevel"/>
    <w:tmpl w:val="BE7410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9771B7A"/>
    <w:multiLevelType w:val="hybridMultilevel"/>
    <w:tmpl w:val="83608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749C2"/>
    <w:multiLevelType w:val="hybridMultilevel"/>
    <w:tmpl w:val="9B5EDE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832F2B"/>
    <w:multiLevelType w:val="hybridMultilevel"/>
    <w:tmpl w:val="A036B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74C42"/>
    <w:multiLevelType w:val="hybridMultilevel"/>
    <w:tmpl w:val="96F4A6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46AA7"/>
    <w:multiLevelType w:val="hybridMultilevel"/>
    <w:tmpl w:val="CBB2EF0E"/>
    <w:lvl w:ilvl="0" w:tplc="98D48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94E32"/>
    <w:multiLevelType w:val="hybridMultilevel"/>
    <w:tmpl w:val="114CD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6779C"/>
    <w:multiLevelType w:val="hybridMultilevel"/>
    <w:tmpl w:val="F0021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F3680"/>
    <w:multiLevelType w:val="hybridMultilevel"/>
    <w:tmpl w:val="2AB60F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E18ED"/>
    <w:multiLevelType w:val="hybridMultilevel"/>
    <w:tmpl w:val="F2EA7C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D1D8B"/>
    <w:multiLevelType w:val="hybridMultilevel"/>
    <w:tmpl w:val="1BCE1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617E5B"/>
    <w:multiLevelType w:val="hybridMultilevel"/>
    <w:tmpl w:val="98DE2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14872"/>
    <w:multiLevelType w:val="hybridMultilevel"/>
    <w:tmpl w:val="1A207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51966"/>
    <w:multiLevelType w:val="hybridMultilevel"/>
    <w:tmpl w:val="3FECD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13078"/>
    <w:multiLevelType w:val="multilevel"/>
    <w:tmpl w:val="823E1E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AE5058D"/>
    <w:multiLevelType w:val="hybridMultilevel"/>
    <w:tmpl w:val="75ACB906"/>
    <w:lvl w:ilvl="0" w:tplc="C9600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8764C"/>
    <w:multiLevelType w:val="hybridMultilevel"/>
    <w:tmpl w:val="4C386DBC"/>
    <w:lvl w:ilvl="0" w:tplc="DFAC7E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E3BA5"/>
    <w:multiLevelType w:val="hybridMultilevel"/>
    <w:tmpl w:val="DCCAC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07416"/>
    <w:multiLevelType w:val="hybridMultilevel"/>
    <w:tmpl w:val="95C41296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E543FB2"/>
    <w:multiLevelType w:val="hybridMultilevel"/>
    <w:tmpl w:val="9ADEA0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626053">
    <w:abstractNumId w:val="0"/>
  </w:num>
  <w:num w:numId="2" w16cid:durableId="1799059097">
    <w:abstractNumId w:val="1"/>
  </w:num>
  <w:num w:numId="3" w16cid:durableId="900596771">
    <w:abstractNumId w:val="15"/>
  </w:num>
  <w:num w:numId="4" w16cid:durableId="1562327597">
    <w:abstractNumId w:val="22"/>
  </w:num>
  <w:num w:numId="5" w16cid:durableId="1949697558">
    <w:abstractNumId w:val="21"/>
  </w:num>
  <w:num w:numId="6" w16cid:durableId="1559130605">
    <w:abstractNumId w:val="31"/>
  </w:num>
  <w:num w:numId="7" w16cid:durableId="461002188">
    <w:abstractNumId w:val="9"/>
  </w:num>
  <w:num w:numId="8" w16cid:durableId="261106537">
    <w:abstractNumId w:val="6"/>
  </w:num>
  <w:num w:numId="9" w16cid:durableId="821041801">
    <w:abstractNumId w:val="33"/>
  </w:num>
  <w:num w:numId="10" w16cid:durableId="1771584372">
    <w:abstractNumId w:val="42"/>
  </w:num>
  <w:num w:numId="11" w16cid:durableId="262107052">
    <w:abstractNumId w:val="34"/>
  </w:num>
  <w:num w:numId="12" w16cid:durableId="883758041">
    <w:abstractNumId w:val="37"/>
  </w:num>
  <w:num w:numId="13" w16cid:durableId="663162628">
    <w:abstractNumId w:val="24"/>
  </w:num>
  <w:num w:numId="14" w16cid:durableId="606280855">
    <w:abstractNumId w:val="11"/>
  </w:num>
  <w:num w:numId="15" w16cid:durableId="341859802">
    <w:abstractNumId w:val="18"/>
  </w:num>
  <w:num w:numId="16" w16cid:durableId="1340230953">
    <w:abstractNumId w:val="19"/>
  </w:num>
  <w:num w:numId="17" w16cid:durableId="1809931142">
    <w:abstractNumId w:val="13"/>
  </w:num>
  <w:num w:numId="18" w16cid:durableId="1570113207">
    <w:abstractNumId w:val="14"/>
  </w:num>
  <w:num w:numId="19" w16cid:durableId="990911975">
    <w:abstractNumId w:val="38"/>
  </w:num>
  <w:num w:numId="20" w16cid:durableId="928125987">
    <w:abstractNumId w:val="10"/>
  </w:num>
  <w:num w:numId="21" w16cid:durableId="399600399">
    <w:abstractNumId w:val="7"/>
  </w:num>
  <w:num w:numId="22" w16cid:durableId="186725035">
    <w:abstractNumId w:val="12"/>
  </w:num>
  <w:num w:numId="23" w16cid:durableId="787511217">
    <w:abstractNumId w:val="39"/>
  </w:num>
  <w:num w:numId="24" w16cid:durableId="616302218">
    <w:abstractNumId w:val="17"/>
  </w:num>
  <w:num w:numId="25" w16cid:durableId="395056295">
    <w:abstractNumId w:val="29"/>
  </w:num>
  <w:num w:numId="26" w16cid:durableId="422142319">
    <w:abstractNumId w:val="23"/>
  </w:num>
  <w:num w:numId="27" w16cid:durableId="858928685">
    <w:abstractNumId w:val="43"/>
  </w:num>
  <w:num w:numId="28" w16cid:durableId="2026402539">
    <w:abstractNumId w:val="30"/>
  </w:num>
  <w:num w:numId="29" w16cid:durableId="909732608">
    <w:abstractNumId w:val="36"/>
  </w:num>
  <w:num w:numId="30" w16cid:durableId="1015769060">
    <w:abstractNumId w:val="27"/>
  </w:num>
  <w:num w:numId="31" w16cid:durableId="1210071439">
    <w:abstractNumId w:val="4"/>
  </w:num>
  <w:num w:numId="32" w16cid:durableId="2061123814">
    <w:abstractNumId w:val="26"/>
  </w:num>
  <w:num w:numId="33" w16cid:durableId="1648170475">
    <w:abstractNumId w:val="5"/>
  </w:num>
  <w:num w:numId="34" w16cid:durableId="1443919088">
    <w:abstractNumId w:val="20"/>
  </w:num>
  <w:num w:numId="35" w16cid:durableId="210387583">
    <w:abstractNumId w:val="8"/>
  </w:num>
  <w:num w:numId="36" w16cid:durableId="1213619666">
    <w:abstractNumId w:val="3"/>
  </w:num>
  <w:num w:numId="37" w16cid:durableId="1326931780">
    <w:abstractNumId w:val="16"/>
  </w:num>
  <w:num w:numId="38" w16cid:durableId="1988895774">
    <w:abstractNumId w:val="2"/>
  </w:num>
  <w:num w:numId="39" w16cid:durableId="343285823">
    <w:abstractNumId w:val="40"/>
  </w:num>
  <w:num w:numId="40" w16cid:durableId="252589666">
    <w:abstractNumId w:val="35"/>
  </w:num>
  <w:num w:numId="41" w16cid:durableId="1137918684">
    <w:abstractNumId w:val="28"/>
  </w:num>
  <w:num w:numId="42" w16cid:durableId="1720981085">
    <w:abstractNumId w:val="32"/>
  </w:num>
  <w:num w:numId="43" w16cid:durableId="1023437456">
    <w:abstractNumId w:val="41"/>
  </w:num>
  <w:num w:numId="44" w16cid:durableId="1495611417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D2"/>
    <w:rsid w:val="0000266F"/>
    <w:rsid w:val="000071CB"/>
    <w:rsid w:val="000101E7"/>
    <w:rsid w:val="000127CC"/>
    <w:rsid w:val="00013EDB"/>
    <w:rsid w:val="000467A5"/>
    <w:rsid w:val="00073591"/>
    <w:rsid w:val="00077884"/>
    <w:rsid w:val="000803AC"/>
    <w:rsid w:val="0008308A"/>
    <w:rsid w:val="000839C4"/>
    <w:rsid w:val="00092B41"/>
    <w:rsid w:val="00096D70"/>
    <w:rsid w:val="000A4B19"/>
    <w:rsid w:val="000C2A9F"/>
    <w:rsid w:val="000C42A5"/>
    <w:rsid w:val="000D195D"/>
    <w:rsid w:val="000E48EB"/>
    <w:rsid w:val="000F5E72"/>
    <w:rsid w:val="00102568"/>
    <w:rsid w:val="00105FC8"/>
    <w:rsid w:val="001114F0"/>
    <w:rsid w:val="00113629"/>
    <w:rsid w:val="00157F41"/>
    <w:rsid w:val="0017799F"/>
    <w:rsid w:val="001A3F5C"/>
    <w:rsid w:val="001A4AB0"/>
    <w:rsid w:val="001B1D1C"/>
    <w:rsid w:val="001E6A91"/>
    <w:rsid w:val="001F0EBA"/>
    <w:rsid w:val="00226B7F"/>
    <w:rsid w:val="002478ED"/>
    <w:rsid w:val="002530CA"/>
    <w:rsid w:val="002566C7"/>
    <w:rsid w:val="002865D4"/>
    <w:rsid w:val="002A1F45"/>
    <w:rsid w:val="002B2AB4"/>
    <w:rsid w:val="002B7F28"/>
    <w:rsid w:val="002E5C31"/>
    <w:rsid w:val="00330FD5"/>
    <w:rsid w:val="003500CC"/>
    <w:rsid w:val="00356008"/>
    <w:rsid w:val="0036283C"/>
    <w:rsid w:val="00366B96"/>
    <w:rsid w:val="003675B3"/>
    <w:rsid w:val="0038144D"/>
    <w:rsid w:val="0038753E"/>
    <w:rsid w:val="003A25CB"/>
    <w:rsid w:val="003B10A5"/>
    <w:rsid w:val="003B2F9F"/>
    <w:rsid w:val="003B695F"/>
    <w:rsid w:val="004220AF"/>
    <w:rsid w:val="00422B5D"/>
    <w:rsid w:val="00455D20"/>
    <w:rsid w:val="00475BA6"/>
    <w:rsid w:val="00494D5E"/>
    <w:rsid w:val="004A4EA5"/>
    <w:rsid w:val="004A7F4F"/>
    <w:rsid w:val="004B47E3"/>
    <w:rsid w:val="004C09CE"/>
    <w:rsid w:val="004C5D6A"/>
    <w:rsid w:val="004D723C"/>
    <w:rsid w:val="004E3752"/>
    <w:rsid w:val="004E7290"/>
    <w:rsid w:val="004F11D2"/>
    <w:rsid w:val="004F4F57"/>
    <w:rsid w:val="005103F8"/>
    <w:rsid w:val="00521E24"/>
    <w:rsid w:val="0055388E"/>
    <w:rsid w:val="00553CC5"/>
    <w:rsid w:val="00573526"/>
    <w:rsid w:val="00597DD9"/>
    <w:rsid w:val="005A4B32"/>
    <w:rsid w:val="005D2E4F"/>
    <w:rsid w:val="0060581F"/>
    <w:rsid w:val="00612708"/>
    <w:rsid w:val="006404BC"/>
    <w:rsid w:val="00647413"/>
    <w:rsid w:val="00653CCD"/>
    <w:rsid w:val="006745FA"/>
    <w:rsid w:val="006C4F8A"/>
    <w:rsid w:val="006D462F"/>
    <w:rsid w:val="00755E64"/>
    <w:rsid w:val="00762B13"/>
    <w:rsid w:val="007C0791"/>
    <w:rsid w:val="007C1605"/>
    <w:rsid w:val="007E6D3F"/>
    <w:rsid w:val="007F0DF5"/>
    <w:rsid w:val="007F320B"/>
    <w:rsid w:val="00801F73"/>
    <w:rsid w:val="008209B0"/>
    <w:rsid w:val="00831AE5"/>
    <w:rsid w:val="008545B5"/>
    <w:rsid w:val="0085665A"/>
    <w:rsid w:val="00870EB2"/>
    <w:rsid w:val="00872669"/>
    <w:rsid w:val="00874A6A"/>
    <w:rsid w:val="008A4E0A"/>
    <w:rsid w:val="008B2484"/>
    <w:rsid w:val="008B4739"/>
    <w:rsid w:val="008E7F08"/>
    <w:rsid w:val="008F6FBB"/>
    <w:rsid w:val="009034E1"/>
    <w:rsid w:val="00905726"/>
    <w:rsid w:val="00916374"/>
    <w:rsid w:val="009263C9"/>
    <w:rsid w:val="00927050"/>
    <w:rsid w:val="009356CA"/>
    <w:rsid w:val="0093719D"/>
    <w:rsid w:val="009613F4"/>
    <w:rsid w:val="009744FC"/>
    <w:rsid w:val="009A0A38"/>
    <w:rsid w:val="009A70DE"/>
    <w:rsid w:val="009E7B58"/>
    <w:rsid w:val="009F2B29"/>
    <w:rsid w:val="00A11B96"/>
    <w:rsid w:val="00A165C1"/>
    <w:rsid w:val="00A81AA8"/>
    <w:rsid w:val="00A867A2"/>
    <w:rsid w:val="00AA0C13"/>
    <w:rsid w:val="00AA1745"/>
    <w:rsid w:val="00AA7D5C"/>
    <w:rsid w:val="00AB3C15"/>
    <w:rsid w:val="00AB679C"/>
    <w:rsid w:val="00AB7C86"/>
    <w:rsid w:val="00AC05AC"/>
    <w:rsid w:val="00AF4698"/>
    <w:rsid w:val="00B10FF6"/>
    <w:rsid w:val="00B17293"/>
    <w:rsid w:val="00B35B7D"/>
    <w:rsid w:val="00B509BF"/>
    <w:rsid w:val="00B63EC9"/>
    <w:rsid w:val="00B64190"/>
    <w:rsid w:val="00B716D5"/>
    <w:rsid w:val="00BA3B8E"/>
    <w:rsid w:val="00BB2AF6"/>
    <w:rsid w:val="00BD0A4E"/>
    <w:rsid w:val="00BD117A"/>
    <w:rsid w:val="00BE5DDB"/>
    <w:rsid w:val="00BF4AE3"/>
    <w:rsid w:val="00BF4CA6"/>
    <w:rsid w:val="00C60149"/>
    <w:rsid w:val="00C6419A"/>
    <w:rsid w:val="00C8469A"/>
    <w:rsid w:val="00CA7923"/>
    <w:rsid w:val="00CB7A87"/>
    <w:rsid w:val="00CC468D"/>
    <w:rsid w:val="00CD25FB"/>
    <w:rsid w:val="00CD53BB"/>
    <w:rsid w:val="00CF6A84"/>
    <w:rsid w:val="00D0108F"/>
    <w:rsid w:val="00D04BAB"/>
    <w:rsid w:val="00D126E5"/>
    <w:rsid w:val="00D139E2"/>
    <w:rsid w:val="00D145A9"/>
    <w:rsid w:val="00D27BA2"/>
    <w:rsid w:val="00D35BEE"/>
    <w:rsid w:val="00D61EE8"/>
    <w:rsid w:val="00D6625F"/>
    <w:rsid w:val="00D977E7"/>
    <w:rsid w:val="00DA3E40"/>
    <w:rsid w:val="00DB15C5"/>
    <w:rsid w:val="00DB1976"/>
    <w:rsid w:val="00DF0E34"/>
    <w:rsid w:val="00DF5253"/>
    <w:rsid w:val="00E16D51"/>
    <w:rsid w:val="00E17B0C"/>
    <w:rsid w:val="00E21061"/>
    <w:rsid w:val="00E23F21"/>
    <w:rsid w:val="00E32671"/>
    <w:rsid w:val="00E47BFE"/>
    <w:rsid w:val="00E608DB"/>
    <w:rsid w:val="00E67A28"/>
    <w:rsid w:val="00E71B58"/>
    <w:rsid w:val="00E724AD"/>
    <w:rsid w:val="00E766B6"/>
    <w:rsid w:val="00E909EB"/>
    <w:rsid w:val="00EB1779"/>
    <w:rsid w:val="00EC2511"/>
    <w:rsid w:val="00ED2F76"/>
    <w:rsid w:val="00ED784C"/>
    <w:rsid w:val="00EE5A4B"/>
    <w:rsid w:val="00EF6AE0"/>
    <w:rsid w:val="00EF7BE1"/>
    <w:rsid w:val="00F035A4"/>
    <w:rsid w:val="00F141D0"/>
    <w:rsid w:val="00F75DBA"/>
    <w:rsid w:val="00F763BD"/>
    <w:rsid w:val="00F96367"/>
    <w:rsid w:val="00FA0C08"/>
    <w:rsid w:val="00FA1128"/>
    <w:rsid w:val="00FA5BEC"/>
    <w:rsid w:val="00FB1785"/>
    <w:rsid w:val="00FE3C05"/>
    <w:rsid w:val="00FE6476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732A81"/>
  <w15:chartTrackingRefBased/>
  <w15:docId w15:val="{BB1E1725-558E-4A2D-A46D-DF8EC16C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BE1"/>
    <w:pPr>
      <w:widowControl w:val="0"/>
      <w:suppressAutoHyphens/>
    </w:pPr>
    <w:rPr>
      <w:rFonts w:eastAsia="Lucida Sans Unicode" w:cs="Tahoma"/>
      <w:sz w:val="24"/>
      <w:szCs w:val="24"/>
      <w:lang w:eastAsia="zh-CN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tabs>
        <w:tab w:val="left" w:pos="-31680"/>
        <w:tab w:val="left" w:pos="-31680"/>
        <w:tab w:val="left" w:pos="-31012"/>
        <w:tab w:val="left" w:pos="-30292"/>
        <w:tab w:val="left" w:pos="-29572"/>
        <w:tab w:val="left" w:pos="-28852"/>
        <w:tab w:val="left" w:pos="-28132"/>
        <w:tab w:val="left" w:pos="-27412"/>
        <w:tab w:val="left" w:pos="29484"/>
        <w:tab w:val="left" w:pos="29844"/>
        <w:tab w:val="left" w:pos="30204"/>
        <w:tab w:val="left" w:pos="30618"/>
        <w:tab w:val="left" w:pos="30924"/>
        <w:tab w:val="left" w:pos="31644"/>
        <w:tab w:val="left" w:pos="31680"/>
      </w:tabs>
      <w:spacing w:line="240" w:lineRule="atLeast"/>
      <w:ind w:left="1134" w:hanging="1134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numPr>
        <w:ilvl w:val="1"/>
        <w:numId w:val="1"/>
      </w:numPr>
      <w:ind w:left="1068"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uiPriority w:val="9"/>
    <w:qFormat/>
    <w:pPr>
      <w:keepNext/>
      <w:numPr>
        <w:ilvl w:val="2"/>
        <w:numId w:val="1"/>
      </w:numPr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uiPriority w:val="9"/>
    <w:qFormat/>
    <w:pPr>
      <w:keepNext/>
      <w:widowControl/>
      <w:suppressAutoHyphens w:val="0"/>
      <w:spacing w:line="360" w:lineRule="auto"/>
      <w:ind w:left="992" w:hanging="992"/>
      <w:outlineLvl w:val="3"/>
    </w:pPr>
    <w:rPr>
      <w:rFonts w:ascii="Arial" w:eastAsia="Times New Roman" w:hAnsi="Arial" w:cs="Times New Roman"/>
      <w:szCs w:val="20"/>
      <w:lang w:bidi="ar-SA"/>
    </w:rPr>
  </w:style>
  <w:style w:type="paragraph" w:styleId="Nagwek5">
    <w:name w:val="heading 5"/>
    <w:basedOn w:val="Normalny"/>
    <w:next w:val="Normalny"/>
    <w:uiPriority w:val="9"/>
    <w:qFormat/>
    <w:pPr>
      <w:keepNext/>
      <w:widowControl/>
      <w:suppressAutoHyphens w:val="0"/>
      <w:spacing w:line="360" w:lineRule="auto"/>
      <w:ind w:left="1021"/>
      <w:outlineLvl w:val="4"/>
    </w:pPr>
    <w:rPr>
      <w:rFonts w:ascii="Arial" w:eastAsia="Times New Roman" w:hAnsi="Arial" w:cs="Times New Roman"/>
      <w:szCs w:val="20"/>
      <w:lang w:bidi="ar-SA"/>
    </w:rPr>
  </w:style>
  <w:style w:type="paragraph" w:styleId="Nagwek6">
    <w:name w:val="heading 6"/>
    <w:basedOn w:val="Normalny"/>
    <w:next w:val="Normalny"/>
    <w:uiPriority w:val="9"/>
    <w:qFormat/>
    <w:pPr>
      <w:keepNext/>
      <w:widowControl/>
      <w:suppressAutoHyphens w:val="0"/>
      <w:spacing w:line="360" w:lineRule="auto"/>
      <w:ind w:left="426" w:hanging="426"/>
      <w:outlineLvl w:val="5"/>
    </w:pPr>
    <w:rPr>
      <w:rFonts w:ascii="Arial" w:eastAsia="Times New Roman" w:hAnsi="Arial" w:cs="Times New Roman"/>
      <w:szCs w:val="20"/>
      <w:lang w:bidi="ar-SA"/>
    </w:rPr>
  </w:style>
  <w:style w:type="paragraph" w:styleId="Nagwek8">
    <w:name w:val="heading 8"/>
    <w:basedOn w:val="Normalny"/>
    <w:next w:val="Normalny"/>
    <w:qFormat/>
    <w:pPr>
      <w:widowControl/>
      <w:suppressAutoHyphens w:val="0"/>
      <w:spacing w:before="240" w:after="60"/>
      <w:outlineLvl w:val="7"/>
    </w:pPr>
    <w:rPr>
      <w:rFonts w:eastAsia="Times New Roman" w:cs="Times New Roman"/>
      <w:i/>
      <w:iCs/>
      <w:lang w:bidi="ar-SA"/>
    </w:rPr>
  </w:style>
  <w:style w:type="paragraph" w:styleId="Nagwek9">
    <w:name w:val="heading 9"/>
    <w:basedOn w:val="Normalny"/>
    <w:next w:val="Normalny"/>
    <w:qFormat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eastAsia="Times New Roman" w:hAnsi="Symbol" w:cs="StarSymbol"/>
      <w:b w:val="0"/>
      <w:bCs w:val="0"/>
      <w:color w:val="auto"/>
      <w:sz w:val="18"/>
      <w:szCs w:val="18"/>
      <w:lang w:val="pl-PL" w:eastAsia="pl-PL" w:bidi="pl-PL"/>
    </w:rPr>
  </w:style>
  <w:style w:type="character" w:customStyle="1" w:styleId="WW8Num2z3">
    <w:name w:val="WW8Num2z3"/>
    <w:rPr>
      <w:rFonts w:cs="Tahoma"/>
    </w:rPr>
  </w:style>
  <w:style w:type="character" w:customStyle="1" w:styleId="WW8Num2z4">
    <w:name w:val="WW8Num2z4"/>
    <w:rPr>
      <w:caps w:val="0"/>
      <w:smallCaps w:val="0"/>
      <w:position w:val="0"/>
      <w:sz w:val="24"/>
      <w:vertAlign w:val="baseline"/>
    </w:rPr>
  </w:style>
  <w:style w:type="character" w:customStyle="1" w:styleId="Domylnaczcionkaakapitu4">
    <w:name w:val="Domyślna czcionka akapitu4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hAnsi="Tahoma" w:cs="Tahoma"/>
      <w:b/>
      <w:bCs/>
      <w:sz w:val="18"/>
      <w:szCs w:val="18"/>
    </w:rPr>
  </w:style>
  <w:style w:type="character" w:customStyle="1" w:styleId="WW8Num4z0">
    <w:name w:val="WW8Num4z0"/>
    <w:rPr>
      <w:rFonts w:ascii="Symbol" w:eastAsia="Times New Roman" w:hAnsi="Symbol" w:cs="StarSymbol"/>
      <w:b w:val="0"/>
      <w:bCs/>
      <w:caps w:val="0"/>
      <w:smallCaps w:val="0"/>
      <w:strike w:val="0"/>
      <w:dstrike w:val="0"/>
      <w:color w:val="auto"/>
      <w:position w:val="0"/>
      <w:sz w:val="18"/>
      <w:szCs w:val="18"/>
      <w:vertAlign w:val="baseline"/>
      <w:lang w:val="pl-PL" w:eastAsia="zh-CN" w:bidi="pl-PL"/>
    </w:rPr>
  </w:style>
  <w:style w:type="character" w:customStyle="1" w:styleId="WW8Num4z4">
    <w:name w:val="WW8Num4z4"/>
    <w:rPr>
      <w:rFonts w:cs="Tahoma"/>
      <w:caps w:val="0"/>
      <w:smallCaps w:val="0"/>
      <w:strike w:val="0"/>
      <w:dstrike w:val="0"/>
      <w:position w:val="0"/>
      <w:sz w:val="24"/>
      <w:vertAlign w:val="baseline"/>
    </w:rPr>
  </w:style>
  <w:style w:type="character" w:customStyle="1" w:styleId="WW8Num4z5">
    <w:name w:val="WW8Num4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4z8">
    <w:name w:val="WW8Num4z8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z5">
    <w:name w:val="WW8Num5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z8">
    <w:name w:val="WW8Num5z8"/>
    <w:rPr>
      <w:rFonts w:ascii="Symbol" w:hAnsi="Symbol" w:cs="StarSymbol"/>
      <w:sz w:val="18"/>
      <w:szCs w:val="18"/>
    </w:rPr>
  </w:style>
  <w:style w:type="character" w:customStyle="1" w:styleId="WW8Num6z0">
    <w:name w:val="WW8Num6z0"/>
    <w:rPr>
      <w:rFonts w:ascii="StarSymbol" w:hAnsi="Star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6z5">
    <w:name w:val="WW8Num6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shd w:val="clear" w:color="auto" w:fill="FFFF00"/>
      <w:vertAlign w:val="baseline"/>
    </w:rPr>
  </w:style>
  <w:style w:type="character" w:customStyle="1" w:styleId="WW8Num6z8">
    <w:name w:val="WW8Num6z8"/>
    <w:rPr>
      <w:rFonts w:ascii="Symbol" w:hAnsi="Symbol" w:cs="StarSymbol"/>
      <w:sz w:val="18"/>
      <w:szCs w:val="18"/>
    </w:rPr>
  </w:style>
  <w:style w:type="character" w:customStyle="1" w:styleId="WW8Num7z0">
    <w:name w:val="WW8Num7z0"/>
    <w:rPr>
      <w:rFonts w:ascii="Symbol" w:hAnsi="Symbol" w:cs="StarSymbol"/>
      <w:caps w:val="0"/>
      <w:smallCaps w:val="0"/>
      <w:strike w:val="0"/>
      <w:dstrike w:val="0"/>
      <w:sz w:val="18"/>
      <w:szCs w:val="18"/>
    </w:rPr>
  </w:style>
  <w:style w:type="character" w:customStyle="1" w:styleId="WW8Num7z5">
    <w:name w:val="WW8Num7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</w:rPr>
  </w:style>
  <w:style w:type="character" w:customStyle="1" w:styleId="WW8Num7z8">
    <w:name w:val="WW8Num7z8"/>
    <w:rPr>
      <w:rFonts w:ascii="Symbol" w:hAnsi="Symbol" w:cs="StarSymbol"/>
      <w:sz w:val="18"/>
      <w:szCs w:val="18"/>
    </w:rPr>
  </w:style>
  <w:style w:type="character" w:customStyle="1" w:styleId="WW8Num8z0">
    <w:name w:val="WW8Num8z0"/>
    <w:rPr>
      <w:rFonts w:ascii="StarSymbol" w:hAnsi="StarSymbol" w:cs="StarSymbol"/>
      <w:caps w:val="0"/>
      <w:smallCaps w:val="0"/>
      <w:strike w:val="0"/>
      <w:dstrike w:val="0"/>
      <w:sz w:val="18"/>
      <w:szCs w:val="18"/>
    </w:rPr>
  </w:style>
  <w:style w:type="character" w:customStyle="1" w:styleId="WW8Num8z5">
    <w:name w:val="WW8Num8z5"/>
    <w:rPr>
      <w:rFonts w:ascii="Tahoma" w:hAnsi="Tahoma" w:cs="StarSymbol"/>
      <w:caps w:val="0"/>
      <w:smallCaps w:val="0"/>
      <w:strike w:val="0"/>
      <w:dstrike w:val="0"/>
      <w:sz w:val="18"/>
      <w:szCs w:val="18"/>
    </w:rPr>
  </w:style>
  <w:style w:type="character" w:customStyle="1" w:styleId="WW8Num8z8">
    <w:name w:val="WW8Num8z8"/>
    <w:rPr>
      <w:rFonts w:ascii="Symbol" w:hAnsi="Symbol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caps w:val="0"/>
      <w:smallCaps w:val="0"/>
      <w:sz w:val="18"/>
      <w:szCs w:val="18"/>
      <w:lang w:val="pl-PL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customStyle="1" w:styleId="WW8Num10z0">
    <w:name w:val="WW8Num10z0"/>
    <w:rPr>
      <w:rFonts w:ascii="Symbol" w:eastAsia="Times New Roman" w:hAnsi="Symbol" w:cs="StarSymbol"/>
      <w:caps w:val="0"/>
      <w:smallCaps w:val="0"/>
      <w:color w:val="auto"/>
      <w:sz w:val="18"/>
      <w:szCs w:val="18"/>
      <w:lang w:val="pl-PL" w:eastAsia="zh-CN" w:bidi="pl-PL"/>
    </w:rPr>
  </w:style>
  <w:style w:type="character" w:customStyle="1" w:styleId="WW8Num10z1">
    <w:name w:val="WW8Num10z1"/>
    <w:rPr>
      <w:rFonts w:ascii="OpenSymbol" w:hAnsi="OpenSymbol" w:cs="StarSymbol"/>
      <w:sz w:val="18"/>
      <w:szCs w:val="18"/>
    </w:rPr>
  </w:style>
  <w:style w:type="character" w:customStyle="1" w:styleId="WW8Num11z0">
    <w:name w:val="WW8Num11z0"/>
    <w:rPr>
      <w:rFonts w:ascii="Symbol" w:eastAsia="Times New Roman" w:hAnsi="Symbol" w:cs="StarSymbol"/>
      <w:caps w:val="0"/>
      <w:smallCaps w:val="0"/>
      <w:color w:val="000000"/>
      <w:spacing w:val="0"/>
      <w:position w:val="0"/>
      <w:sz w:val="18"/>
      <w:szCs w:val="18"/>
      <w:vertAlign w:val="baseline"/>
      <w:lang w:val="pl-PL" w:eastAsia="zh-CN" w:bidi="pl-PL"/>
    </w:rPr>
  </w:style>
  <w:style w:type="character" w:customStyle="1" w:styleId="WW8Num11z1">
    <w:name w:val="WW8Num11z1"/>
    <w:rPr>
      <w:rFonts w:ascii="OpenSymbol" w:hAnsi="OpenSymbol" w:cs="StarSymbol"/>
      <w:sz w:val="18"/>
      <w:szCs w:val="18"/>
    </w:rPr>
  </w:style>
  <w:style w:type="character" w:customStyle="1" w:styleId="WW8Num11z3">
    <w:name w:val="WW8Num11z3"/>
    <w:rPr>
      <w:rFonts w:ascii="Symbol" w:hAnsi="Symbol" w:cs="StarSymbol"/>
      <w:sz w:val="18"/>
      <w:szCs w:val="18"/>
    </w:rPr>
  </w:style>
  <w:style w:type="character" w:customStyle="1" w:styleId="WW8Num12z0">
    <w:name w:val="WW8Num12z0"/>
    <w:rPr>
      <w:rFonts w:ascii="Symbol" w:eastAsia="Times New Roman" w:hAnsi="Symbol" w:cs="StarSymbol"/>
      <w:caps w:val="0"/>
      <w:smallCaps w:val="0"/>
      <w:color w:val="auto"/>
      <w:spacing w:val="0"/>
      <w:position w:val="0"/>
      <w:sz w:val="18"/>
      <w:szCs w:val="18"/>
      <w:vertAlign w:val="baseline"/>
      <w:lang w:val="pl-PL" w:eastAsia="zh-CN" w:bidi="pl-PL"/>
    </w:rPr>
  </w:style>
  <w:style w:type="character" w:customStyle="1" w:styleId="WW8Num12z1">
    <w:name w:val="WW8Num12z1"/>
    <w:rPr>
      <w:rFonts w:ascii="OpenSymbol" w:hAnsi="OpenSymbol" w:cs="StarSymbol"/>
      <w:sz w:val="18"/>
      <w:szCs w:val="18"/>
    </w:rPr>
  </w:style>
  <w:style w:type="character" w:customStyle="1" w:styleId="WW8Num12z3">
    <w:name w:val="WW8Num12z3"/>
    <w:rPr>
      <w:rFonts w:ascii="Symbol" w:hAnsi="Symbol" w:cs="StarSymbol"/>
      <w:sz w:val="18"/>
      <w:szCs w:val="18"/>
    </w:rPr>
  </w:style>
  <w:style w:type="character" w:customStyle="1" w:styleId="WW8Num13z0">
    <w:name w:val="WW8Num13z0"/>
    <w:rPr>
      <w:rFonts w:ascii="Symbol" w:hAnsi="Symbol" w:cs="StarSymbol"/>
      <w:i w:val="0"/>
      <w:iCs w:val="0"/>
      <w:caps w:val="0"/>
      <w:smallCaps w:val="0"/>
      <w:strike w:val="0"/>
      <w:dstrike w:val="0"/>
      <w:position w:val="0"/>
      <w:sz w:val="18"/>
      <w:szCs w:val="18"/>
      <w:shd w:val="clear" w:color="auto" w:fill="auto"/>
      <w:vertAlign w:val="baseline"/>
      <w:lang w:val="pl-PL"/>
    </w:rPr>
  </w:style>
  <w:style w:type="character" w:customStyle="1" w:styleId="WW8Num13z1">
    <w:name w:val="WW8Num13z1"/>
    <w:rPr>
      <w:rFonts w:ascii="OpenSymbol" w:hAnsi="OpenSymbol" w:cs="StarSymbol"/>
      <w:sz w:val="18"/>
      <w:szCs w:val="18"/>
    </w:rPr>
  </w:style>
  <w:style w:type="character" w:customStyle="1" w:styleId="WW8Num14z0">
    <w:name w:val="WW8Num14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14z1">
    <w:name w:val="WW8Num14z1"/>
    <w:rPr>
      <w:rFonts w:ascii="OpenSymbol" w:hAnsi="OpenSymbol" w:cs="StarSymbol"/>
      <w:sz w:val="18"/>
      <w:szCs w:val="18"/>
    </w:rPr>
  </w:style>
  <w:style w:type="character" w:customStyle="1" w:styleId="WW8Num15z0">
    <w:name w:val="WW8Num15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5z1">
    <w:name w:val="WW8Num15z1"/>
    <w:rPr>
      <w:rFonts w:ascii="OpenSymbol" w:hAnsi="Open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position w:val="0"/>
      <w:sz w:val="18"/>
      <w:szCs w:val="18"/>
      <w:vertAlign w:val="baseline"/>
      <w:lang w:val="pl-PL"/>
    </w:rPr>
  </w:style>
  <w:style w:type="character" w:customStyle="1" w:styleId="WW8Num16z1">
    <w:name w:val="WW8Num16z1"/>
    <w:rPr>
      <w:rFonts w:ascii="OpenSymbol" w:hAnsi="Open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8z1">
    <w:name w:val="WW8Num18z1"/>
    <w:rPr>
      <w:rFonts w:ascii="OpenSymbol" w:hAnsi="OpenSymbol" w:cs="Courier New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19z1">
    <w:name w:val="WW8Num19z1"/>
    <w:rPr>
      <w:rFonts w:ascii="OpenSymbol" w:hAnsi="OpenSymbol" w:cs="Courier New"/>
    </w:rPr>
  </w:style>
  <w:style w:type="character" w:customStyle="1" w:styleId="WW8Num20z0">
    <w:name w:val="WW8Num20z0"/>
    <w:rPr>
      <w:rFonts w:ascii="StarSymbol" w:hAnsi="StarSymbol" w:cs="StarSymbol"/>
      <w:caps w:val="0"/>
      <w:smallCaps w:val="0"/>
      <w:strike w:val="0"/>
      <w:dstrike w:val="0"/>
      <w:color w:val="auto"/>
      <w:position w:val="0"/>
      <w:sz w:val="18"/>
      <w:szCs w:val="18"/>
      <w:vertAlign w:val="baseline"/>
      <w:lang w:val="pl-P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1z0">
    <w:name w:val="WW8Num21z0"/>
    <w:rPr>
      <w:rFonts w:ascii="StarSymbol" w:hAnsi="StarSymbol" w:cs="StarSymbol"/>
      <w:b w:val="0"/>
      <w:bCs w:val="0"/>
      <w:i w:val="0"/>
      <w:iCs w:val="0"/>
      <w:caps w:val="0"/>
      <w:smallCaps w:val="0"/>
      <w:color w:val="000000"/>
      <w:position w:val="0"/>
      <w:sz w:val="18"/>
      <w:szCs w:val="18"/>
      <w:shd w:val="clear" w:color="auto" w:fill="FFFF00"/>
      <w:vertAlign w:val="baseline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2z0">
    <w:name w:val="WW8Num22z0"/>
    <w:rPr>
      <w:rFonts w:ascii="Symbol" w:eastAsia="Tahoma" w:hAnsi="Symbol" w:cs="StarSymbol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18"/>
      <w:szCs w:val="18"/>
      <w:shd w:val="clear" w:color="auto" w:fill="FFFF00"/>
      <w:vertAlign w:val="baseline"/>
      <w:lang w:val="pl-PL"/>
    </w:rPr>
  </w:style>
  <w:style w:type="character" w:customStyle="1" w:styleId="WW8Num22z1">
    <w:name w:val="WW8Num22z1"/>
    <w:rPr>
      <w:rFonts w:ascii="OpenSymbol" w:hAnsi="OpenSymbol" w:cs="StarSymbol"/>
      <w:sz w:val="18"/>
      <w:szCs w:val="18"/>
    </w:rPr>
  </w:style>
  <w:style w:type="character" w:customStyle="1" w:styleId="WW8Num23z0">
    <w:name w:val="WW8Num23z0"/>
    <w:rPr>
      <w:rFonts w:ascii="Symbol" w:eastAsia="Times New Roman" w:hAnsi="Symbol" w:cs="StarSymbol"/>
      <w:i w:val="0"/>
      <w:iCs w:val="0"/>
      <w:caps w:val="0"/>
      <w:smallCaps w:val="0"/>
      <w:strike w:val="0"/>
      <w:dstrike w:val="0"/>
      <w:color w:val="000000"/>
      <w:spacing w:val="0"/>
      <w:position w:val="0"/>
      <w:sz w:val="18"/>
      <w:szCs w:val="18"/>
      <w:shd w:val="clear" w:color="auto" w:fill="auto"/>
      <w:vertAlign w:val="baseline"/>
      <w:lang w:val="pl-PL" w:eastAsia="zh-CN" w:bidi="pl-PL"/>
    </w:rPr>
  </w:style>
  <w:style w:type="character" w:customStyle="1" w:styleId="WW8Num23z1">
    <w:name w:val="WW8Num23z1"/>
    <w:rPr>
      <w:rFonts w:ascii="OpenSymbol" w:hAnsi="Open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4z1">
    <w:name w:val="WW8Num24z1"/>
    <w:rPr>
      <w:rFonts w:ascii="OpenSymbol" w:hAnsi="OpenSymbol" w:cs="StarSymbol"/>
      <w:sz w:val="18"/>
      <w:szCs w:val="18"/>
    </w:rPr>
  </w:style>
  <w:style w:type="character" w:customStyle="1" w:styleId="WW8Num25z0">
    <w:name w:val="WW8Num25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6z0">
    <w:name w:val="WW8Num26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9z5">
    <w:name w:val="WW8Num9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</w:rPr>
  </w:style>
  <w:style w:type="character" w:customStyle="1" w:styleId="WW8Num9z8">
    <w:name w:val="WW8Num9z8"/>
    <w:rPr>
      <w:rFonts w:ascii="Symbol" w:hAnsi="Symbol" w:cs="StarSymbol"/>
      <w:sz w:val="18"/>
      <w:szCs w:val="18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7z1">
    <w:name w:val="WW8Num17z1"/>
    <w:rPr>
      <w:rFonts w:ascii="OpenSymbol" w:hAnsi="OpenSymbol" w:cs="Courier New"/>
    </w:rPr>
  </w:style>
  <w:style w:type="character" w:customStyle="1" w:styleId="WW8Num10z5">
    <w:name w:val="WW8Num10z5"/>
    <w:rPr>
      <w:rFonts w:ascii="Tahoma" w:hAnsi="Tahoma" w:cs="StarSymbol"/>
      <w:caps w:val="0"/>
      <w:smallCaps w:val="0"/>
      <w:strike w:val="0"/>
      <w:dstrike w:val="0"/>
      <w:sz w:val="18"/>
      <w:szCs w:val="18"/>
    </w:rPr>
  </w:style>
  <w:style w:type="character" w:customStyle="1" w:styleId="WW8Num10z8">
    <w:name w:val="WW8Num10z8"/>
    <w:rPr>
      <w:rFonts w:ascii="Symbol" w:hAnsi="Symbol" w:cs="StarSymbol"/>
      <w:sz w:val="18"/>
      <w:szCs w:val="18"/>
    </w:rPr>
  </w:style>
  <w:style w:type="character" w:customStyle="1" w:styleId="WW8Num14z3">
    <w:name w:val="WW8Num14z3"/>
    <w:rPr>
      <w:rFonts w:ascii="Symbol" w:hAnsi="Symbol" w:cs="StarSymbol"/>
      <w:sz w:val="18"/>
      <w:szCs w:val="18"/>
    </w:rPr>
  </w:style>
  <w:style w:type="character" w:customStyle="1" w:styleId="WW8Num11z5">
    <w:name w:val="WW8Num11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1z8">
    <w:name w:val="WW8Num11z8"/>
    <w:rPr>
      <w:rFonts w:ascii="Symbol" w:hAnsi="Symbol" w:cs="StarSymbol"/>
      <w:sz w:val="18"/>
      <w:szCs w:val="18"/>
    </w:rPr>
  </w:style>
  <w:style w:type="character" w:customStyle="1" w:styleId="WW8Num12z5">
    <w:name w:val="WW8Num12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2z8">
    <w:name w:val="WW8Num12z8"/>
    <w:rPr>
      <w:rFonts w:ascii="Symbol" w:hAnsi="Symbol" w:cs="StarSymbol"/>
      <w:sz w:val="18"/>
      <w:szCs w:val="18"/>
    </w:rPr>
  </w:style>
  <w:style w:type="character" w:customStyle="1" w:styleId="WW8Num15z3">
    <w:name w:val="WW8Num15z3"/>
    <w:rPr>
      <w:rFonts w:ascii="Symbol" w:hAnsi="Symbol" w:cs="StarSymbol"/>
      <w:sz w:val="18"/>
      <w:szCs w:val="18"/>
    </w:rPr>
  </w:style>
  <w:style w:type="character" w:customStyle="1" w:styleId="WW8Num3z1">
    <w:name w:val="WW8Num3z1"/>
    <w:rPr>
      <w:rFonts w:ascii="OpenSymbol" w:hAnsi="OpenSymbol" w:cs="StarSymbol"/>
      <w:sz w:val="18"/>
      <w:szCs w:val="18"/>
    </w:rPr>
  </w:style>
  <w:style w:type="character" w:customStyle="1" w:styleId="WW8Num3z2">
    <w:name w:val="WW8Num3z2"/>
  </w:style>
  <w:style w:type="character" w:customStyle="1" w:styleId="WW8Num3z3">
    <w:name w:val="WW8Num3z3"/>
    <w:rPr>
      <w:rFonts w:cs="Tahoma"/>
    </w:rPr>
  </w:style>
  <w:style w:type="character" w:customStyle="1" w:styleId="WW8Num3z4">
    <w:name w:val="WW8Num3z4"/>
    <w:rPr>
      <w:caps w:val="0"/>
      <w:smallCaps w:val="0"/>
      <w:position w:val="0"/>
      <w:sz w:val="24"/>
      <w:vertAlign w:val="baseline"/>
    </w:rPr>
  </w:style>
  <w:style w:type="character" w:customStyle="1" w:styleId="WW8Num3z5">
    <w:name w:val="WW8Num3z5"/>
    <w:rPr>
      <w:rFonts w:ascii="Tahoma" w:hAnsi="Tahoma" w:cs="StarSymbol"/>
      <w:position w:val="0"/>
      <w:sz w:val="18"/>
      <w:szCs w:val="18"/>
      <w:vertAlign w:val="baseline"/>
    </w:rPr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  <w:rPr>
      <w:rFonts w:ascii="Symbol" w:hAnsi="Symbol" w:cs="StarSymbol"/>
      <w:sz w:val="18"/>
      <w:szCs w:val="18"/>
    </w:rPr>
  </w:style>
  <w:style w:type="character" w:customStyle="1" w:styleId="WW8Num4z1">
    <w:name w:val="WW8Num4z1"/>
    <w:rPr>
      <w:rFonts w:ascii="OpenSymbol" w:hAnsi="OpenSymbol" w:cs="StarSymbol"/>
      <w:sz w:val="18"/>
      <w:szCs w:val="18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6z4">
    <w:name w:val="WW8Num6z4"/>
    <w:rPr>
      <w:rFonts w:cs="Tahoma"/>
      <w:strike w:val="0"/>
      <w:dstrike w:val="0"/>
    </w:rPr>
  </w:style>
  <w:style w:type="character" w:customStyle="1" w:styleId="WW8Num13z5">
    <w:name w:val="WW8Num13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shd w:val="clear" w:color="auto" w:fill="FFFF00"/>
      <w:vertAlign w:val="baseline"/>
      <w:lang w:val="pl-PL"/>
    </w:rPr>
  </w:style>
  <w:style w:type="character" w:customStyle="1" w:styleId="WW8Num13z7">
    <w:name w:val="WW8Num13z7"/>
    <w:rPr>
      <w:rFonts w:ascii="Symbol" w:hAnsi="Symbol" w:cs="StarSymbol"/>
      <w:sz w:val="18"/>
      <w:szCs w:val="18"/>
    </w:rPr>
  </w:style>
  <w:style w:type="character" w:customStyle="1" w:styleId="WW8Num15z5">
    <w:name w:val="WW8Num15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5z8">
    <w:name w:val="WW8Num15z8"/>
    <w:rPr>
      <w:rFonts w:ascii="Symbol" w:hAnsi="Symbol" w:cs="StarSymbol"/>
      <w:sz w:val="18"/>
      <w:szCs w:val="18"/>
    </w:rPr>
  </w:style>
  <w:style w:type="character" w:customStyle="1" w:styleId="WW8Num16z5">
    <w:name w:val="WW8Num16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6z8">
    <w:name w:val="WW8Num16z8"/>
    <w:rPr>
      <w:rFonts w:ascii="Symbol" w:hAnsi="Symbol" w:cs="StarSymbol"/>
      <w:sz w:val="18"/>
      <w:szCs w:val="18"/>
    </w:rPr>
  </w:style>
  <w:style w:type="character" w:customStyle="1" w:styleId="WW8Num17z5">
    <w:name w:val="WW8Num17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7z8">
    <w:name w:val="WW8Num17z8"/>
    <w:rPr>
      <w:rFonts w:ascii="Symbol" w:hAnsi="Symbol" w:cs="StarSymbol"/>
      <w:sz w:val="18"/>
      <w:szCs w:val="18"/>
    </w:rPr>
  </w:style>
  <w:style w:type="character" w:customStyle="1" w:styleId="WW8Num19z5">
    <w:name w:val="WW8Num19z5"/>
    <w:rPr>
      <w:rFonts w:ascii="Tahoma" w:hAnsi="Tahoma" w:cs="StarSymbol"/>
      <w:caps w:val="0"/>
      <w:smallCaps w:val="0"/>
      <w:strike w:val="0"/>
      <w:dstrike w:val="0"/>
      <w:sz w:val="18"/>
      <w:szCs w:val="18"/>
      <w:lang w:val="pl-PL"/>
    </w:rPr>
  </w:style>
  <w:style w:type="character" w:customStyle="1" w:styleId="WW8Num19z8">
    <w:name w:val="WW8Num19z8"/>
    <w:rPr>
      <w:rFonts w:ascii="Symbol" w:hAnsi="Symbol" w:cs="StarSymbol"/>
      <w:sz w:val="18"/>
      <w:szCs w:val="18"/>
    </w:rPr>
  </w:style>
  <w:style w:type="character" w:customStyle="1" w:styleId="WW8Num20z5">
    <w:name w:val="WW8Num20z5"/>
    <w:rPr>
      <w:rFonts w:ascii="Tahoma" w:hAnsi="Tahoma" w:cs="StarSymbol"/>
      <w:strike w:val="0"/>
      <w:dstrike w:val="0"/>
      <w:sz w:val="18"/>
      <w:szCs w:val="18"/>
    </w:rPr>
  </w:style>
  <w:style w:type="character" w:customStyle="1" w:styleId="WW8Num20z8">
    <w:name w:val="WW8Num20z8"/>
    <w:rPr>
      <w:rFonts w:ascii="Symbol" w:hAnsi="Symbol" w:cs="StarSymbol"/>
      <w:sz w:val="18"/>
      <w:szCs w:val="18"/>
    </w:rPr>
  </w:style>
  <w:style w:type="character" w:customStyle="1" w:styleId="WW8Num21z5">
    <w:name w:val="WW8Num21z5"/>
    <w:rPr>
      <w:rFonts w:ascii="Tahoma" w:hAnsi="Tahoma" w:cs="StarSymbol"/>
      <w:sz w:val="18"/>
      <w:szCs w:val="18"/>
    </w:rPr>
  </w:style>
  <w:style w:type="character" w:customStyle="1" w:styleId="WW8Num21z8">
    <w:name w:val="WW8Num21z8"/>
    <w:rPr>
      <w:rFonts w:ascii="Symbol" w:hAnsi="Symbol" w:cs="StarSymbol"/>
      <w:sz w:val="18"/>
      <w:szCs w:val="18"/>
    </w:rPr>
  </w:style>
  <w:style w:type="character" w:customStyle="1" w:styleId="WW8Num22z5">
    <w:name w:val="WW8Num22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2z8">
    <w:name w:val="WW8Num22z8"/>
    <w:rPr>
      <w:rFonts w:ascii="Symbol" w:hAnsi="Symbol" w:cs="StarSymbol"/>
      <w:sz w:val="18"/>
      <w:szCs w:val="18"/>
    </w:rPr>
  </w:style>
  <w:style w:type="character" w:customStyle="1" w:styleId="WW8Num23z4">
    <w:name w:val="WW8Num23z4"/>
  </w:style>
  <w:style w:type="character" w:customStyle="1" w:styleId="WW8Num23z5">
    <w:name w:val="WW8Num23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3z8">
    <w:name w:val="WW8Num23z8"/>
    <w:rPr>
      <w:rFonts w:ascii="Symbol" w:hAnsi="Symbol" w:cs="StarSymbol"/>
      <w:sz w:val="18"/>
      <w:szCs w:val="18"/>
    </w:rPr>
  </w:style>
  <w:style w:type="character" w:customStyle="1" w:styleId="WW8Num26z3">
    <w:name w:val="WW8Num26z3"/>
    <w:rPr>
      <w:rFonts w:ascii="Symbol" w:hAnsi="Symbol" w:cs="StarSymbol"/>
      <w:sz w:val="18"/>
      <w:szCs w:val="18"/>
    </w:rPr>
  </w:style>
  <w:style w:type="character" w:customStyle="1" w:styleId="WW8Num27z0">
    <w:name w:val="WW8Num27z0"/>
    <w:rPr>
      <w:rFonts w:ascii="Symbol" w:hAnsi="Symbol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7z1">
    <w:name w:val="WW8Num27z1"/>
    <w:rPr>
      <w:rFonts w:ascii="OpenSymbol" w:hAnsi="Open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28z1">
    <w:name w:val="WW8Num28z1"/>
    <w:rPr>
      <w:rFonts w:ascii="OpenSymbol" w:hAnsi="OpenSymbol" w:cs="StarSymbol"/>
      <w:sz w:val="18"/>
      <w:szCs w:val="18"/>
    </w:rPr>
  </w:style>
  <w:style w:type="character" w:customStyle="1" w:styleId="WW8Num29z0">
    <w:name w:val="WW8Num29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29z1">
    <w:name w:val="WW8Num29z1"/>
    <w:rPr>
      <w:rFonts w:ascii="OpenSymbol" w:hAnsi="OpenSymbol" w:cs="StarSymbol"/>
      <w:sz w:val="18"/>
      <w:szCs w:val="18"/>
    </w:rPr>
  </w:style>
  <w:style w:type="character" w:customStyle="1" w:styleId="WW8Num30z0">
    <w:name w:val="WW8Num30z0"/>
    <w:rPr>
      <w:rFonts w:ascii="Symbol" w:hAnsi="Symbol" w:cs="StarSymbol"/>
      <w:sz w:val="18"/>
      <w:szCs w:val="18"/>
    </w:rPr>
  </w:style>
  <w:style w:type="character" w:customStyle="1" w:styleId="WW8Num30z1">
    <w:name w:val="WW8Num30z1"/>
    <w:rPr>
      <w:rFonts w:ascii="OpenSymbol" w:hAnsi="OpenSymbol" w:cs="StarSymbol"/>
      <w:sz w:val="18"/>
      <w:szCs w:val="18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5z4">
    <w:name w:val="WW8Num5z4"/>
    <w:rPr>
      <w:rFonts w:cs="Tahoma"/>
      <w:strike w:val="0"/>
      <w:dstrike w:val="0"/>
    </w:rPr>
  </w:style>
  <w:style w:type="character" w:customStyle="1" w:styleId="WW8Num12z7">
    <w:name w:val="WW8Num12z7"/>
    <w:rPr>
      <w:rFonts w:ascii="Symbol" w:hAnsi="Symbol" w:cs="StarSymbol"/>
      <w:sz w:val="18"/>
      <w:szCs w:val="18"/>
    </w:rPr>
  </w:style>
  <w:style w:type="character" w:customStyle="1" w:styleId="WW8Num14z5">
    <w:name w:val="WW8Num14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4z8">
    <w:name w:val="WW8Num14z8"/>
    <w:rPr>
      <w:rFonts w:ascii="Symbol" w:hAnsi="Symbol" w:cs="StarSymbol"/>
      <w:sz w:val="18"/>
      <w:szCs w:val="18"/>
    </w:rPr>
  </w:style>
  <w:style w:type="character" w:customStyle="1" w:styleId="WW8Num18z5">
    <w:name w:val="WW8Num18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18z8">
    <w:name w:val="WW8Num18z8"/>
    <w:rPr>
      <w:rFonts w:ascii="Symbol" w:hAnsi="Symbol" w:cs="StarSymbol"/>
      <w:sz w:val="18"/>
      <w:szCs w:val="18"/>
    </w:rPr>
  </w:style>
  <w:style w:type="character" w:customStyle="1" w:styleId="WW8Num22z4">
    <w:name w:val="WW8Num22z4"/>
  </w:style>
  <w:style w:type="character" w:customStyle="1" w:styleId="WW8Num25z3">
    <w:name w:val="WW8Num25z3"/>
    <w:rPr>
      <w:rFonts w:ascii="Symbol" w:hAnsi="Symbol" w:cs="StarSymbol"/>
      <w:sz w:val="18"/>
      <w:szCs w:val="18"/>
    </w:rPr>
  </w:style>
  <w:style w:type="character" w:customStyle="1" w:styleId="WW8Num13z8">
    <w:name w:val="WW8Num13z8"/>
    <w:rPr>
      <w:rFonts w:ascii="Symbol" w:hAnsi="Symbol" w:cs="StarSymbol"/>
      <w:sz w:val="18"/>
      <w:szCs w:val="18"/>
    </w:rPr>
  </w:style>
  <w:style w:type="character" w:customStyle="1" w:styleId="WW8Num14z7">
    <w:name w:val="WW8Num14z7"/>
    <w:rPr>
      <w:rFonts w:ascii="Symbol" w:hAnsi="Symbol" w:cs="StarSymbol"/>
      <w:sz w:val="18"/>
      <w:szCs w:val="18"/>
    </w:rPr>
  </w:style>
  <w:style w:type="character" w:customStyle="1" w:styleId="WW8Num24z4">
    <w:name w:val="WW8Num24z4"/>
  </w:style>
  <w:style w:type="character" w:customStyle="1" w:styleId="WW8Num24z5">
    <w:name w:val="WW8Num24z5"/>
    <w:rPr>
      <w:rFonts w:ascii="Tahoma" w:hAnsi="Tahoma" w:cs="StarSymbol"/>
      <w:sz w:val="18"/>
      <w:szCs w:val="18"/>
    </w:rPr>
  </w:style>
  <w:style w:type="character" w:customStyle="1" w:styleId="WW8Num24z8">
    <w:name w:val="WW8Num24z8"/>
    <w:rPr>
      <w:rFonts w:ascii="Symbol" w:hAnsi="Symbol" w:cs="StarSymbol"/>
      <w:sz w:val="18"/>
      <w:szCs w:val="18"/>
    </w:rPr>
  </w:style>
  <w:style w:type="character" w:customStyle="1" w:styleId="WW8Num27z3">
    <w:name w:val="WW8Num27z3"/>
    <w:rPr>
      <w:rFonts w:ascii="Symbol" w:hAnsi="Symbol" w:cs="StarSymbol"/>
      <w:sz w:val="18"/>
      <w:szCs w:val="18"/>
    </w:rPr>
  </w:style>
  <w:style w:type="character" w:customStyle="1" w:styleId="WW8Num7z1">
    <w:name w:val="WW8Num7z1"/>
    <w:rPr>
      <w:rFonts w:ascii="OpenSymbol" w:hAnsi="OpenSymbol" w:cs="StarSymbol"/>
      <w:sz w:val="18"/>
      <w:szCs w:val="18"/>
    </w:rPr>
  </w:style>
  <w:style w:type="character" w:customStyle="1" w:styleId="WW8Num22z7">
    <w:name w:val="WW8Num22z7"/>
    <w:rPr>
      <w:rFonts w:ascii="Symbol" w:hAnsi="Symbol" w:cs="StarSymbol"/>
      <w:sz w:val="18"/>
      <w:szCs w:val="18"/>
    </w:rPr>
  </w:style>
  <w:style w:type="character" w:customStyle="1" w:styleId="WW8Num25z5">
    <w:name w:val="WW8Num25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5z8">
    <w:name w:val="WW8Num25z8"/>
    <w:rPr>
      <w:rFonts w:ascii="Symbol" w:hAnsi="Symbol" w:cs="StarSymbol"/>
      <w:sz w:val="18"/>
      <w:szCs w:val="18"/>
    </w:rPr>
  </w:style>
  <w:style w:type="character" w:customStyle="1" w:styleId="WW8Num26z5">
    <w:name w:val="WW8Num26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6z8">
    <w:name w:val="WW8Num26z8"/>
    <w:rPr>
      <w:rFonts w:ascii="Symbol" w:hAnsi="Symbol" w:cs="StarSymbol"/>
      <w:sz w:val="18"/>
      <w:szCs w:val="18"/>
    </w:rPr>
  </w:style>
  <w:style w:type="character" w:customStyle="1" w:styleId="WW8Num27z5">
    <w:name w:val="WW8Num27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27z8">
    <w:name w:val="WW8Num27z8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Symbol" w:hAnsi="Symbol" w:cs="StarSymbol"/>
      <w:sz w:val="18"/>
      <w:szCs w:val="18"/>
      <w:lang w:val="pl-PL"/>
    </w:rPr>
  </w:style>
  <w:style w:type="character" w:customStyle="1" w:styleId="WW8Num32z1">
    <w:name w:val="WW8Num32z1"/>
    <w:rPr>
      <w:rFonts w:ascii="OpenSymbol" w:hAnsi="OpenSymbol" w:cs="StarSymbol"/>
      <w:sz w:val="18"/>
      <w:szCs w:val="18"/>
    </w:rPr>
  </w:style>
  <w:style w:type="character" w:customStyle="1" w:styleId="WW8Num33z0">
    <w:name w:val="WW8Num33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33z1">
    <w:name w:val="WW8Num33z1"/>
    <w:rPr>
      <w:rFonts w:ascii="OpenSymbol" w:hAnsi="OpenSymbol" w:cs="StarSymbol"/>
      <w:sz w:val="18"/>
      <w:szCs w:val="18"/>
    </w:rPr>
  </w:style>
  <w:style w:type="character" w:customStyle="1" w:styleId="WW8Num34z0">
    <w:name w:val="WW8Num34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34z5">
    <w:name w:val="WW8Num34z5"/>
    <w:rPr>
      <w:rFonts w:ascii="Tahoma" w:hAnsi="Tahoma" w:cs="StarSymbol"/>
      <w:sz w:val="18"/>
      <w:szCs w:val="18"/>
    </w:rPr>
  </w:style>
  <w:style w:type="character" w:customStyle="1" w:styleId="WW8Num34z8">
    <w:name w:val="WW8Num34z8"/>
    <w:rPr>
      <w:rFonts w:ascii="Symbol" w:hAnsi="Symbol" w:cs="StarSymbol"/>
      <w:sz w:val="18"/>
      <w:szCs w:val="18"/>
    </w:rPr>
  </w:style>
  <w:style w:type="character" w:customStyle="1" w:styleId="WW8Num35z0">
    <w:name w:val="WW8Num35z0"/>
    <w:rPr>
      <w:rFonts w:ascii="Symbol" w:hAnsi="Symbol" w:cs="StarSymbol"/>
      <w:sz w:val="18"/>
      <w:szCs w:val="18"/>
    </w:rPr>
  </w:style>
  <w:style w:type="character" w:customStyle="1" w:styleId="WW8Num36z0">
    <w:name w:val="WW8Num36z0"/>
    <w:rPr>
      <w:rFonts w:ascii="Symbol" w:hAnsi="Symbol" w:cs="StarSymbol"/>
      <w:sz w:val="18"/>
      <w:szCs w:val="18"/>
    </w:rPr>
  </w:style>
  <w:style w:type="character" w:customStyle="1" w:styleId="WW8Num37z0">
    <w:name w:val="WW8Num37z0"/>
    <w:rPr>
      <w:rFonts w:ascii="Symbol" w:hAnsi="Symbol" w:cs="StarSymbol"/>
      <w:sz w:val="18"/>
      <w:szCs w:val="18"/>
    </w:rPr>
  </w:style>
  <w:style w:type="character" w:customStyle="1" w:styleId="WW8Num37z1">
    <w:name w:val="WW8Num37z1"/>
    <w:rPr>
      <w:rFonts w:ascii="OpenSymbol" w:hAnsi="OpenSymbol" w:cs="StarSymbol"/>
      <w:sz w:val="18"/>
      <w:szCs w:val="18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38z1">
    <w:name w:val="WW8Num38z1"/>
    <w:rPr>
      <w:rFonts w:ascii="OpenSymbol" w:hAnsi="OpenSymbol" w:cs="StarSymbol"/>
      <w:sz w:val="18"/>
      <w:szCs w:val="18"/>
    </w:rPr>
  </w:style>
  <w:style w:type="character" w:customStyle="1" w:styleId="WW8Num39z0">
    <w:name w:val="WW8Num39z0"/>
    <w:rPr>
      <w:rFonts w:ascii="Symbol" w:hAnsi="Symbol" w:cs="StarSymbol"/>
      <w:sz w:val="18"/>
      <w:szCs w:val="18"/>
    </w:rPr>
  </w:style>
  <w:style w:type="character" w:customStyle="1" w:styleId="WW8Num39z5">
    <w:name w:val="WW8Num39z5"/>
    <w:rPr>
      <w:rFonts w:ascii="Tahoma" w:hAnsi="Tahoma" w:cs="StarSymbol"/>
      <w:sz w:val="18"/>
      <w:szCs w:val="18"/>
    </w:rPr>
  </w:style>
  <w:style w:type="character" w:customStyle="1" w:styleId="WW8Num39z8">
    <w:name w:val="WW8Num39z8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 w:cs="StarSymbol"/>
      <w:sz w:val="18"/>
      <w:szCs w:val="18"/>
    </w:rPr>
  </w:style>
  <w:style w:type="character" w:customStyle="1" w:styleId="WW8Num40z5">
    <w:name w:val="WW8Num40z5"/>
    <w:rPr>
      <w:rFonts w:ascii="Tahoma" w:eastAsia="TTFF556248t00" w:hAnsi="Tahoma" w:cs="StarSymbol"/>
      <w:color w:val="000000"/>
      <w:sz w:val="18"/>
      <w:szCs w:val="18"/>
      <w:lang w:eastAsia="zh-CN" w:bidi="pl-PL"/>
    </w:rPr>
  </w:style>
  <w:style w:type="character" w:customStyle="1" w:styleId="WW8Num40z8">
    <w:name w:val="WW8Num40z8"/>
    <w:rPr>
      <w:rFonts w:ascii="Symbol" w:hAnsi="Symbol" w:cs="StarSymbol"/>
      <w:sz w:val="18"/>
      <w:szCs w:val="18"/>
    </w:rPr>
  </w:style>
  <w:style w:type="character" w:customStyle="1" w:styleId="WW8Num41z0">
    <w:name w:val="WW8Num41z0"/>
    <w:rPr>
      <w:rFonts w:ascii="Symbol" w:hAnsi="Symbol" w:cs="StarSymbol"/>
      <w:sz w:val="18"/>
      <w:szCs w:val="18"/>
    </w:rPr>
  </w:style>
  <w:style w:type="character" w:customStyle="1" w:styleId="WW8Num41z5">
    <w:name w:val="WW8Num41z5"/>
    <w:rPr>
      <w:rFonts w:ascii="Tahoma" w:hAnsi="Tahoma" w:cs="StarSymbol"/>
      <w:sz w:val="18"/>
      <w:szCs w:val="18"/>
    </w:rPr>
  </w:style>
  <w:style w:type="character" w:customStyle="1" w:styleId="WW8Num41z8">
    <w:name w:val="WW8Num41z8"/>
    <w:rPr>
      <w:rFonts w:ascii="Symbol" w:hAnsi="Symbol" w:cs="StarSymbol"/>
      <w:sz w:val="18"/>
      <w:szCs w:val="18"/>
    </w:rPr>
  </w:style>
  <w:style w:type="character" w:customStyle="1" w:styleId="WW8Num42z0">
    <w:name w:val="WW8Num42z0"/>
    <w:rPr>
      <w:rFonts w:ascii="Symbol" w:hAnsi="Symbol" w:cs="StarSymbol"/>
      <w:sz w:val="18"/>
      <w:szCs w:val="18"/>
    </w:rPr>
  </w:style>
  <w:style w:type="character" w:customStyle="1" w:styleId="WW8Num42z5">
    <w:name w:val="WW8Num42z5"/>
    <w:rPr>
      <w:rFonts w:ascii="Tahoma" w:eastAsia="Times New Roman" w:hAnsi="Tahoma" w:cs="StarSymbol"/>
      <w:color w:val="auto"/>
      <w:sz w:val="18"/>
      <w:szCs w:val="18"/>
      <w:lang w:eastAsia="zh-CN" w:bidi="pl-PL"/>
    </w:rPr>
  </w:style>
  <w:style w:type="character" w:customStyle="1" w:styleId="WW8Num42z8">
    <w:name w:val="WW8Num42z8"/>
    <w:rPr>
      <w:rFonts w:ascii="Symbol" w:hAnsi="Symbol" w:cs="StarSymbol"/>
      <w:sz w:val="18"/>
      <w:szCs w:val="18"/>
    </w:rPr>
  </w:style>
  <w:style w:type="character" w:customStyle="1" w:styleId="WW8Num43z0">
    <w:name w:val="WW8Num43z0"/>
    <w:rPr>
      <w:rFonts w:ascii="Symbol" w:hAnsi="Symbol" w:cs="StarSymbol"/>
      <w:sz w:val="18"/>
      <w:szCs w:val="18"/>
    </w:rPr>
  </w:style>
  <w:style w:type="character" w:customStyle="1" w:styleId="WW8Num43z4">
    <w:name w:val="WW8Num43z4"/>
  </w:style>
  <w:style w:type="character" w:customStyle="1" w:styleId="WW8Num43z5">
    <w:name w:val="WW8Num43z5"/>
    <w:rPr>
      <w:rFonts w:ascii="Tahoma" w:hAnsi="Tahoma" w:cs="StarSymbol"/>
      <w:sz w:val="18"/>
      <w:szCs w:val="18"/>
    </w:rPr>
  </w:style>
  <w:style w:type="character" w:customStyle="1" w:styleId="WW8Num43z8">
    <w:name w:val="WW8Num43z8"/>
    <w:rPr>
      <w:rFonts w:ascii="Symbol" w:hAnsi="Symbol" w:cs="StarSymbol"/>
      <w:sz w:val="18"/>
      <w:szCs w:val="18"/>
    </w:rPr>
  </w:style>
  <w:style w:type="character" w:customStyle="1" w:styleId="WW8Num44z0">
    <w:name w:val="WW8Num44z0"/>
    <w:rPr>
      <w:rFonts w:ascii="Symbol" w:hAnsi="Symbol" w:cs="StarSymbol"/>
      <w:caps w:val="0"/>
      <w:smallCaps w:val="0"/>
      <w:sz w:val="18"/>
      <w:szCs w:val="18"/>
      <w:lang w:val="pl-PL"/>
    </w:rPr>
  </w:style>
  <w:style w:type="character" w:customStyle="1" w:styleId="WW8Num44z1">
    <w:name w:val="WW8Num44z1"/>
    <w:rPr>
      <w:rFonts w:ascii="OpenSymbol" w:hAnsi="OpenSymbol" w:cs="StarSymbol"/>
      <w:sz w:val="18"/>
      <w:szCs w:val="18"/>
    </w:rPr>
  </w:style>
  <w:style w:type="character" w:customStyle="1" w:styleId="WW8Num45z0">
    <w:name w:val="WW8Num45z0"/>
    <w:rPr>
      <w:rFonts w:ascii="Symbol" w:hAnsi="Symbol" w:cs="StarSymbol"/>
      <w:sz w:val="18"/>
      <w:szCs w:val="18"/>
    </w:rPr>
  </w:style>
  <w:style w:type="character" w:customStyle="1" w:styleId="WW8Num45z1">
    <w:name w:val="WW8Num45z1"/>
    <w:rPr>
      <w:rFonts w:ascii="OpenSymbol" w:hAnsi="OpenSymbol" w:cs="StarSymbol"/>
      <w:sz w:val="18"/>
      <w:szCs w:val="18"/>
    </w:rPr>
  </w:style>
  <w:style w:type="character" w:customStyle="1" w:styleId="WW8Num46z0">
    <w:name w:val="WW8Num46z0"/>
    <w:rPr>
      <w:rFonts w:ascii="Symbol" w:hAnsi="Symbol" w:cs="StarSymbol"/>
      <w:sz w:val="18"/>
      <w:szCs w:val="18"/>
    </w:rPr>
  </w:style>
  <w:style w:type="character" w:customStyle="1" w:styleId="WW8Num46z1">
    <w:name w:val="WW8Num46z1"/>
    <w:rPr>
      <w:rFonts w:ascii="OpenSymbol" w:hAnsi="OpenSymbol" w:cs="StarSymbol"/>
      <w:sz w:val="18"/>
      <w:szCs w:val="18"/>
    </w:rPr>
  </w:style>
  <w:style w:type="character" w:customStyle="1" w:styleId="WW8Num47z0">
    <w:name w:val="WW8Num47z0"/>
    <w:rPr>
      <w:rFonts w:ascii="Symbol" w:hAnsi="Symbol" w:cs="StarSymbol"/>
      <w:sz w:val="18"/>
      <w:szCs w:val="18"/>
    </w:rPr>
  </w:style>
  <w:style w:type="character" w:customStyle="1" w:styleId="WW8Num47z1">
    <w:name w:val="WW8Num47z1"/>
    <w:rPr>
      <w:rFonts w:ascii="OpenSymbol" w:hAnsi="OpenSymbol" w:cs="StarSymbol"/>
      <w:sz w:val="18"/>
      <w:szCs w:val="18"/>
    </w:rPr>
  </w:style>
  <w:style w:type="character" w:customStyle="1" w:styleId="WW8Num48z0">
    <w:name w:val="WW8Num48z0"/>
    <w:rPr>
      <w:rFonts w:ascii="Symbol" w:hAnsi="Symbol" w:cs="StarSymbol"/>
      <w:caps w:val="0"/>
      <w:smallCaps w:val="0"/>
      <w:position w:val="0"/>
      <w:sz w:val="18"/>
      <w:szCs w:val="18"/>
      <w:vertAlign w:val="baseline"/>
    </w:rPr>
  </w:style>
  <w:style w:type="character" w:customStyle="1" w:styleId="WW8Num48z1">
    <w:name w:val="WW8Num48z1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Pr>
      <w:rFonts w:ascii="OpenSymbol" w:hAnsi="OpenSymbol" w:cs="StarSymbol"/>
      <w:sz w:val="18"/>
      <w:szCs w:val="18"/>
    </w:rPr>
  </w:style>
  <w:style w:type="character" w:customStyle="1" w:styleId="WW8Num23z7">
    <w:name w:val="WW8Num23z7"/>
    <w:rPr>
      <w:rFonts w:ascii="Symbol" w:hAnsi="Symbol" w:cs="StarSymbol"/>
      <w:sz w:val="18"/>
      <w:szCs w:val="18"/>
    </w:rPr>
  </w:style>
  <w:style w:type="character" w:customStyle="1" w:styleId="WW8Num28z5">
    <w:name w:val="WW8Num28z5"/>
    <w:rPr>
      <w:rFonts w:ascii="Tahoma" w:hAnsi="Tahoma" w:cs="StarSymbol"/>
      <w:sz w:val="18"/>
      <w:szCs w:val="18"/>
    </w:rPr>
  </w:style>
  <w:style w:type="character" w:customStyle="1" w:styleId="WW8Num28z8">
    <w:name w:val="WW8Num28z8"/>
    <w:rPr>
      <w:rFonts w:ascii="Symbol" w:hAnsi="Symbol" w:cs="StarSymbol"/>
      <w:sz w:val="18"/>
      <w:szCs w:val="18"/>
    </w:rPr>
  </w:style>
  <w:style w:type="character" w:customStyle="1" w:styleId="WW8Num34z1">
    <w:name w:val="WW8Num34z1"/>
    <w:rPr>
      <w:rFonts w:ascii="OpenSymbol" w:hAnsi="OpenSymbol" w:cs="StarSymbol"/>
      <w:sz w:val="18"/>
      <w:szCs w:val="18"/>
    </w:rPr>
  </w:style>
  <w:style w:type="character" w:customStyle="1" w:styleId="WW8Num35z5">
    <w:name w:val="WW8Num35z5"/>
    <w:rPr>
      <w:rFonts w:ascii="Tahoma" w:eastAsia="TTFF556248t00" w:hAnsi="Tahoma" w:cs="StarSymbol"/>
      <w:color w:val="000000"/>
      <w:sz w:val="18"/>
      <w:szCs w:val="18"/>
      <w:lang w:eastAsia="zh-CN" w:bidi="pl-PL"/>
    </w:rPr>
  </w:style>
  <w:style w:type="character" w:customStyle="1" w:styleId="WW8Num35z8">
    <w:name w:val="WW8Num35z8"/>
    <w:rPr>
      <w:rFonts w:ascii="Symbol" w:hAnsi="Symbol" w:cs="StarSymbol"/>
      <w:sz w:val="18"/>
      <w:szCs w:val="18"/>
    </w:rPr>
  </w:style>
  <w:style w:type="character" w:customStyle="1" w:styleId="WW8Num39z1">
    <w:name w:val="WW8Num39z1"/>
    <w:rPr>
      <w:rFonts w:ascii="OpenSymbol" w:hAnsi="OpenSymbol" w:cs="StarSymbol"/>
      <w:sz w:val="18"/>
      <w:szCs w:val="18"/>
    </w:rPr>
  </w:style>
  <w:style w:type="character" w:customStyle="1" w:styleId="WW8Num44z4">
    <w:name w:val="WW8Num44z4"/>
  </w:style>
  <w:style w:type="character" w:customStyle="1" w:styleId="WW8Num44z5">
    <w:name w:val="WW8Num44z5"/>
    <w:rPr>
      <w:rFonts w:ascii="Tahoma" w:hAnsi="Tahoma" w:cs="StarSymbol"/>
      <w:sz w:val="18"/>
      <w:szCs w:val="18"/>
    </w:rPr>
  </w:style>
  <w:style w:type="character" w:customStyle="1" w:styleId="WW8Num44z8">
    <w:name w:val="WW8Num44z8"/>
    <w:rPr>
      <w:rFonts w:ascii="Symbol" w:hAnsi="Symbol" w:cs="StarSymbol"/>
      <w:sz w:val="18"/>
      <w:szCs w:val="18"/>
    </w:rPr>
  </w:style>
  <w:style w:type="character" w:customStyle="1" w:styleId="WW8Num8z1">
    <w:name w:val="WW8Num8z1"/>
    <w:rPr>
      <w:rFonts w:ascii="OpenSymbol" w:hAnsi="OpenSymbol" w:cs="StarSymbol"/>
      <w:sz w:val="18"/>
      <w:szCs w:val="18"/>
    </w:rPr>
  </w:style>
  <w:style w:type="character" w:customStyle="1" w:styleId="WW8Num26z7">
    <w:name w:val="WW8Num26z7"/>
    <w:rPr>
      <w:rFonts w:ascii="Symbol" w:hAnsi="Symbol" w:cs="StarSymbol"/>
      <w:sz w:val="18"/>
      <w:szCs w:val="18"/>
    </w:rPr>
  </w:style>
  <w:style w:type="character" w:customStyle="1" w:styleId="WW8Num27z7">
    <w:name w:val="WW8Num27z7"/>
    <w:rPr>
      <w:rFonts w:ascii="Symbol" w:hAnsi="Symbol" w:cs="StarSymbol"/>
      <w:sz w:val="18"/>
      <w:szCs w:val="18"/>
    </w:rPr>
  </w:style>
  <w:style w:type="character" w:customStyle="1" w:styleId="WW8Num28z7">
    <w:name w:val="WW8Num28z7"/>
    <w:rPr>
      <w:rFonts w:ascii="Symbol" w:hAnsi="Symbol" w:cs="StarSymbol"/>
      <w:sz w:val="18"/>
      <w:szCs w:val="18"/>
    </w:rPr>
  </w:style>
  <w:style w:type="character" w:customStyle="1" w:styleId="WW8Num29z5">
    <w:name w:val="WW8Num29z5"/>
    <w:rPr>
      <w:rFonts w:ascii="Tahoma" w:hAnsi="Tahoma" w:cs="StarSymbol"/>
      <w:sz w:val="18"/>
      <w:szCs w:val="18"/>
    </w:rPr>
  </w:style>
  <w:style w:type="character" w:customStyle="1" w:styleId="WW8Num29z7">
    <w:name w:val="WW8Num29z7"/>
    <w:rPr>
      <w:rFonts w:ascii="Symbol" w:hAnsi="Symbol" w:cs="StarSymbol"/>
      <w:sz w:val="18"/>
      <w:szCs w:val="18"/>
    </w:rPr>
  </w:style>
  <w:style w:type="character" w:customStyle="1" w:styleId="WW8Num30z5">
    <w:name w:val="WW8Num30z5"/>
    <w:rPr>
      <w:rFonts w:ascii="Tahoma" w:hAnsi="Tahoma" w:cs="StarSymbol"/>
      <w:sz w:val="18"/>
      <w:szCs w:val="18"/>
    </w:rPr>
  </w:style>
  <w:style w:type="character" w:customStyle="1" w:styleId="WW8Num30z7">
    <w:name w:val="WW8Num30z7"/>
    <w:rPr>
      <w:rFonts w:ascii="Symbol" w:hAnsi="Symbol" w:cs="StarSymbol"/>
      <w:sz w:val="18"/>
      <w:szCs w:val="18"/>
    </w:rPr>
  </w:style>
  <w:style w:type="character" w:customStyle="1" w:styleId="WW8Num31z5">
    <w:name w:val="WW8Num31z5"/>
    <w:rPr>
      <w:rFonts w:ascii="Tahoma" w:hAnsi="Tahoma" w:cs="StarSymbol"/>
      <w:sz w:val="18"/>
      <w:szCs w:val="18"/>
    </w:rPr>
  </w:style>
  <w:style w:type="character" w:customStyle="1" w:styleId="WW8Num31z7">
    <w:name w:val="WW8Num31z7"/>
    <w:rPr>
      <w:rFonts w:ascii="Symbol" w:hAnsi="Symbol" w:cs="StarSymbol"/>
      <w:sz w:val="18"/>
      <w:szCs w:val="18"/>
    </w:rPr>
  </w:style>
  <w:style w:type="character" w:customStyle="1" w:styleId="WW8Num32z5">
    <w:name w:val="WW8Num32z5"/>
    <w:rPr>
      <w:rFonts w:ascii="Tahoma" w:hAnsi="Tahoma" w:cs="StarSymbol"/>
      <w:sz w:val="18"/>
      <w:szCs w:val="18"/>
    </w:rPr>
  </w:style>
  <w:style w:type="character" w:customStyle="1" w:styleId="WW8Num32z7">
    <w:name w:val="WW8Num32z7"/>
    <w:rPr>
      <w:rFonts w:ascii="Symbol" w:hAnsi="Symbol" w:cs="StarSymbol"/>
      <w:sz w:val="18"/>
      <w:szCs w:val="18"/>
    </w:rPr>
  </w:style>
  <w:style w:type="character" w:customStyle="1" w:styleId="WW8Num33z5">
    <w:name w:val="WW8Num33z5"/>
    <w:rPr>
      <w:rFonts w:ascii="Tahoma" w:hAnsi="Tahoma" w:cs="StarSymbol"/>
      <w:sz w:val="18"/>
      <w:szCs w:val="18"/>
    </w:rPr>
  </w:style>
  <w:style w:type="character" w:customStyle="1" w:styleId="WW8Num33z7">
    <w:name w:val="WW8Num33z7"/>
    <w:rPr>
      <w:rFonts w:ascii="Symbol" w:hAnsi="Symbol" w:cs="StarSymbol"/>
      <w:sz w:val="18"/>
      <w:szCs w:val="18"/>
    </w:rPr>
  </w:style>
  <w:style w:type="character" w:customStyle="1" w:styleId="WW8Num34z7">
    <w:name w:val="WW8Num34z7"/>
    <w:rPr>
      <w:rFonts w:ascii="Symbol" w:hAnsi="Symbol" w:cs="StarSymbol"/>
      <w:sz w:val="18"/>
      <w:szCs w:val="18"/>
    </w:rPr>
  </w:style>
  <w:style w:type="character" w:customStyle="1" w:styleId="WW8Num35z7">
    <w:name w:val="WW8Num35z7"/>
    <w:rPr>
      <w:rFonts w:ascii="Symbol" w:hAnsi="Symbol" w:cs="StarSymbol"/>
      <w:sz w:val="18"/>
      <w:szCs w:val="18"/>
    </w:rPr>
  </w:style>
  <w:style w:type="character" w:customStyle="1" w:styleId="WW8Num36z5">
    <w:name w:val="WW8Num36z5"/>
    <w:rPr>
      <w:rFonts w:ascii="Tahoma" w:hAnsi="Tahoma" w:cs="StarSymbol"/>
      <w:sz w:val="18"/>
      <w:szCs w:val="18"/>
    </w:rPr>
  </w:style>
  <w:style w:type="character" w:customStyle="1" w:styleId="WW8Num36z7">
    <w:name w:val="WW8Num36z7"/>
    <w:rPr>
      <w:rFonts w:ascii="Symbol" w:hAnsi="Symbol" w:cs="StarSymbol"/>
      <w:sz w:val="18"/>
      <w:szCs w:val="18"/>
    </w:rPr>
  </w:style>
  <w:style w:type="character" w:customStyle="1" w:styleId="WW8Num37z5">
    <w:name w:val="WW8Num37z5"/>
    <w:rPr>
      <w:rFonts w:ascii="Tahoma" w:hAnsi="Tahoma" w:cs="StarSymbol"/>
      <w:sz w:val="18"/>
      <w:szCs w:val="18"/>
    </w:rPr>
  </w:style>
  <w:style w:type="character" w:customStyle="1" w:styleId="WW8Num37z7">
    <w:name w:val="WW8Num37z7"/>
    <w:rPr>
      <w:rFonts w:ascii="Symbol" w:hAnsi="Symbol" w:cs="StarSymbol"/>
      <w:sz w:val="18"/>
      <w:szCs w:val="18"/>
    </w:rPr>
  </w:style>
  <w:style w:type="character" w:customStyle="1" w:styleId="WW8Num38z5">
    <w:name w:val="WW8Num38z5"/>
    <w:rPr>
      <w:rFonts w:ascii="Tahoma" w:hAnsi="Tahoma" w:cs="StarSymbol"/>
      <w:sz w:val="18"/>
      <w:szCs w:val="18"/>
    </w:rPr>
  </w:style>
  <w:style w:type="character" w:customStyle="1" w:styleId="WW8Num38z7">
    <w:name w:val="WW8Num38z7"/>
    <w:rPr>
      <w:rFonts w:ascii="Symbol" w:hAnsi="Symbol" w:cs="StarSymbol"/>
      <w:sz w:val="18"/>
      <w:szCs w:val="18"/>
    </w:rPr>
  </w:style>
  <w:style w:type="character" w:customStyle="1" w:styleId="WW8Num39z7">
    <w:name w:val="WW8Num39z7"/>
    <w:rPr>
      <w:rFonts w:ascii="Symbol" w:hAnsi="Symbol" w:cs="StarSymbol"/>
      <w:sz w:val="18"/>
      <w:szCs w:val="18"/>
    </w:rPr>
  </w:style>
  <w:style w:type="character" w:customStyle="1" w:styleId="WW8Num40z7">
    <w:name w:val="WW8Num40z7"/>
    <w:rPr>
      <w:rFonts w:ascii="Symbol" w:hAnsi="Symbol" w:cs="StarSymbol"/>
      <w:sz w:val="18"/>
      <w:szCs w:val="18"/>
    </w:rPr>
  </w:style>
  <w:style w:type="character" w:customStyle="1" w:styleId="WW8Num41z7">
    <w:name w:val="WW8Num41z7"/>
    <w:rPr>
      <w:rFonts w:ascii="Symbol" w:hAnsi="Symbol" w:cs="StarSymbol"/>
      <w:sz w:val="18"/>
      <w:szCs w:val="18"/>
    </w:rPr>
  </w:style>
  <w:style w:type="character" w:customStyle="1" w:styleId="WW8Num42z7">
    <w:name w:val="WW8Num42z7"/>
    <w:rPr>
      <w:rFonts w:ascii="Symbol" w:hAnsi="Symbol" w:cs="StarSymbol"/>
      <w:sz w:val="18"/>
      <w:szCs w:val="18"/>
    </w:rPr>
  </w:style>
  <w:style w:type="character" w:customStyle="1" w:styleId="WW8Num43z7">
    <w:name w:val="WW8Num43z7"/>
    <w:rPr>
      <w:rFonts w:ascii="Symbol" w:hAnsi="Symbol" w:cs="StarSymbol"/>
      <w:sz w:val="18"/>
      <w:szCs w:val="18"/>
    </w:rPr>
  </w:style>
  <w:style w:type="character" w:customStyle="1" w:styleId="WW8Num44z7">
    <w:name w:val="WW8Num44z7"/>
    <w:rPr>
      <w:rFonts w:ascii="Symbol" w:hAnsi="Symbol" w:cs="StarSymbol"/>
      <w:sz w:val="18"/>
      <w:szCs w:val="18"/>
    </w:rPr>
  </w:style>
  <w:style w:type="character" w:customStyle="1" w:styleId="WW8Num45z5">
    <w:name w:val="WW8Num45z5"/>
    <w:rPr>
      <w:rFonts w:ascii="Tahoma" w:hAnsi="Tahoma" w:cs="StarSymbol"/>
      <w:sz w:val="18"/>
      <w:szCs w:val="18"/>
    </w:rPr>
  </w:style>
  <w:style w:type="character" w:customStyle="1" w:styleId="WW8Num45z7">
    <w:name w:val="WW8Num45z7"/>
    <w:rPr>
      <w:rFonts w:ascii="Symbol" w:hAnsi="Symbol" w:cs="StarSymbol"/>
      <w:sz w:val="18"/>
      <w:szCs w:val="18"/>
    </w:rPr>
  </w:style>
  <w:style w:type="character" w:customStyle="1" w:styleId="WW8Num46z5">
    <w:name w:val="WW8Num46z5"/>
    <w:rPr>
      <w:rFonts w:ascii="Tahoma" w:hAnsi="Tahoma" w:cs="StarSymbol"/>
      <w:sz w:val="18"/>
      <w:szCs w:val="18"/>
    </w:rPr>
  </w:style>
  <w:style w:type="character" w:customStyle="1" w:styleId="WW8Num46z7">
    <w:name w:val="WW8Num46z7"/>
    <w:rPr>
      <w:rFonts w:ascii="Symbol" w:hAnsi="Symbol" w:cs="StarSymbol"/>
      <w:sz w:val="18"/>
      <w:szCs w:val="18"/>
    </w:rPr>
  </w:style>
  <w:style w:type="character" w:customStyle="1" w:styleId="WW8Num47z5">
    <w:name w:val="WW8Num47z5"/>
    <w:rPr>
      <w:rFonts w:ascii="Tahoma" w:eastAsia="Times New Roman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 w:bidi="ar-SA"/>
    </w:rPr>
  </w:style>
  <w:style w:type="character" w:customStyle="1" w:styleId="WW8Num47z7">
    <w:name w:val="WW8Num47z7"/>
    <w:rPr>
      <w:rFonts w:ascii="Symbol" w:hAnsi="Symbol" w:cs="StarSymbol"/>
      <w:sz w:val="18"/>
      <w:szCs w:val="18"/>
    </w:rPr>
  </w:style>
  <w:style w:type="character" w:customStyle="1" w:styleId="WW8Num48z5">
    <w:name w:val="WW8Num48z5"/>
    <w:rPr>
      <w:rFonts w:ascii="Tahoma" w:hAnsi="Tahoma" w:cs="StarSymbol"/>
      <w:sz w:val="18"/>
      <w:szCs w:val="18"/>
    </w:rPr>
  </w:style>
  <w:style w:type="character" w:customStyle="1" w:styleId="WW8Num48z8">
    <w:name w:val="WW8Num48z8"/>
    <w:rPr>
      <w:rFonts w:ascii="Symbol" w:hAnsi="Symbol" w:cs="StarSymbol"/>
      <w:sz w:val="18"/>
      <w:szCs w:val="18"/>
    </w:rPr>
  </w:style>
  <w:style w:type="character" w:customStyle="1" w:styleId="WW8Num49z0">
    <w:name w:val="WW8Num49z0"/>
    <w:rPr>
      <w:rFonts w:ascii="Symbol" w:hAnsi="Symbol" w:cs="StarSymbol"/>
      <w:sz w:val="18"/>
      <w:szCs w:val="18"/>
    </w:rPr>
  </w:style>
  <w:style w:type="character" w:customStyle="1" w:styleId="WW8Num49z1">
    <w:name w:val="WW8Num49z1"/>
    <w:rPr>
      <w:rFonts w:ascii="OpenSymbol" w:hAnsi="OpenSymbol" w:cs="StarSymbol"/>
      <w:sz w:val="18"/>
      <w:szCs w:val="18"/>
    </w:rPr>
  </w:style>
  <w:style w:type="character" w:customStyle="1" w:styleId="WW8Num50z0">
    <w:name w:val="WW8Num50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50z1">
    <w:name w:val="WW8Num50z1"/>
    <w:rPr>
      <w:rFonts w:ascii="OpenSymbol" w:hAnsi="OpenSymbol" w:cs="StarSymbol"/>
      <w:sz w:val="18"/>
      <w:szCs w:val="18"/>
    </w:rPr>
  </w:style>
  <w:style w:type="character" w:customStyle="1" w:styleId="WW8Num51z0">
    <w:name w:val="WW8Num51z0"/>
    <w:rPr>
      <w:rFonts w:ascii="Symbol" w:hAnsi="Symbol" w:cs="StarSymbol"/>
      <w:strike w:val="0"/>
      <w:dstrike w:val="0"/>
      <w:sz w:val="18"/>
      <w:szCs w:val="18"/>
    </w:rPr>
  </w:style>
  <w:style w:type="character" w:customStyle="1" w:styleId="WW8Num51z1">
    <w:name w:val="WW8Num51z1"/>
    <w:rPr>
      <w:rFonts w:ascii="OpenSymbol" w:hAnsi="OpenSymbol" w:cs="StarSymbol"/>
      <w:sz w:val="18"/>
      <w:szCs w:val="18"/>
    </w:rPr>
  </w:style>
  <w:style w:type="character" w:customStyle="1" w:styleId="WW8Num52z0">
    <w:name w:val="WW8Num52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52z5">
    <w:name w:val="WW8Num52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2z8">
    <w:name w:val="WW8Num52z8"/>
    <w:rPr>
      <w:rFonts w:ascii="Symbol" w:hAnsi="Symbol" w:cs="StarSymbol"/>
      <w:sz w:val="18"/>
      <w:szCs w:val="18"/>
    </w:rPr>
  </w:style>
  <w:style w:type="character" w:customStyle="1" w:styleId="WW8Num53z0">
    <w:name w:val="WW8Num53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53z5">
    <w:name w:val="WW8Num53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3z8">
    <w:name w:val="WW8Num53z8"/>
    <w:rPr>
      <w:rFonts w:ascii="Symbol" w:hAnsi="Symbol" w:cs="StarSymbol"/>
      <w:sz w:val="18"/>
      <w:szCs w:val="18"/>
    </w:rPr>
  </w:style>
  <w:style w:type="character" w:customStyle="1" w:styleId="WW8Num54z0">
    <w:name w:val="WW8Num54z0"/>
    <w:rPr>
      <w:rFonts w:ascii="Symbol" w:hAnsi="Symbol" w:cs="StarSymbol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4z5">
    <w:name w:val="WW8Num54z5"/>
    <w:rPr>
      <w:rFonts w:ascii="Tahoma" w:hAnsi="Tahoma" w:cs="StarSymbol"/>
      <w:sz w:val="18"/>
      <w:szCs w:val="18"/>
    </w:rPr>
  </w:style>
  <w:style w:type="character" w:customStyle="1" w:styleId="WW8Num54z8">
    <w:name w:val="WW8Num54z8"/>
    <w:rPr>
      <w:rFonts w:ascii="Symbol" w:hAnsi="Symbol" w:cs="StarSymbol"/>
      <w:sz w:val="18"/>
      <w:szCs w:val="18"/>
    </w:rPr>
  </w:style>
  <w:style w:type="character" w:customStyle="1" w:styleId="WW8Num55z0">
    <w:name w:val="WW8Num55z0"/>
    <w:rPr>
      <w:rFonts w:ascii="Symbol" w:hAnsi="Symbol" w:cs="StarSymbol"/>
      <w:caps w:val="0"/>
      <w:smallCaps w:val="0"/>
      <w:strike w:val="0"/>
      <w:dstrike w:val="0"/>
      <w:sz w:val="18"/>
      <w:szCs w:val="18"/>
      <w:lang w:val="pl-PL"/>
    </w:rPr>
  </w:style>
  <w:style w:type="character" w:customStyle="1" w:styleId="WW8Num55z5">
    <w:name w:val="WW8Num55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5z8">
    <w:name w:val="WW8Num55z8"/>
    <w:rPr>
      <w:rFonts w:ascii="Symbol" w:hAnsi="Symbol" w:cs="StarSymbol"/>
      <w:sz w:val="18"/>
      <w:szCs w:val="18"/>
    </w:rPr>
  </w:style>
  <w:style w:type="character" w:customStyle="1" w:styleId="WW8Num56z0">
    <w:name w:val="WW8Num56z0"/>
    <w:rPr>
      <w:rFonts w:ascii="Symbol" w:hAnsi="Symbol" w:cs="StarSymbol"/>
      <w:sz w:val="18"/>
      <w:szCs w:val="18"/>
    </w:rPr>
  </w:style>
  <w:style w:type="character" w:customStyle="1" w:styleId="WW8Num56z1">
    <w:name w:val="WW8Num56z1"/>
    <w:rPr>
      <w:rFonts w:ascii="OpenSymbol" w:hAnsi="OpenSymbol" w:cs="StarSymbol"/>
      <w:sz w:val="18"/>
      <w:szCs w:val="18"/>
    </w:rPr>
  </w:style>
  <w:style w:type="character" w:customStyle="1" w:styleId="WW8Num57z0">
    <w:name w:val="WW8Num57z0"/>
    <w:rPr>
      <w:rFonts w:ascii="Symbol" w:hAnsi="Symbol" w:cs="StarSymbol"/>
      <w:position w:val="0"/>
      <w:sz w:val="18"/>
      <w:szCs w:val="18"/>
      <w:vertAlign w:val="baseline"/>
      <w:lang w:val="pl-PL"/>
    </w:rPr>
  </w:style>
  <w:style w:type="character" w:customStyle="1" w:styleId="WW8Num57z1">
    <w:name w:val="WW8Num57z1"/>
    <w:rPr>
      <w:rFonts w:ascii="OpenSymbol" w:hAnsi="OpenSymbol" w:cs="StarSymbol"/>
      <w:sz w:val="18"/>
      <w:szCs w:val="18"/>
    </w:rPr>
  </w:style>
  <w:style w:type="character" w:customStyle="1" w:styleId="WW8Num58z0">
    <w:name w:val="WW8Num58z0"/>
    <w:rPr>
      <w:rFonts w:ascii="Symbol" w:hAnsi="Symbol" w:cs="StarSymbol"/>
      <w:caps w:val="0"/>
      <w:smallCaps w:val="0"/>
      <w:strike w:val="0"/>
      <w:dstrike w:val="0"/>
      <w:sz w:val="18"/>
      <w:szCs w:val="18"/>
      <w:lang w:val="pl-PL"/>
    </w:rPr>
  </w:style>
  <w:style w:type="character" w:customStyle="1" w:styleId="WW8Num58z1">
    <w:name w:val="WW8Num58z1"/>
    <w:rPr>
      <w:rFonts w:ascii="OpenSymbol" w:hAnsi="OpenSymbol" w:cs="StarSymbol"/>
      <w:sz w:val="18"/>
      <w:szCs w:val="18"/>
    </w:rPr>
  </w:style>
  <w:style w:type="character" w:customStyle="1" w:styleId="WW8Num59z0">
    <w:name w:val="WW8Num59z0"/>
    <w:rPr>
      <w:rFonts w:ascii="Symbol" w:hAnsi="Symbol" w:cs="StarSymbol"/>
      <w:sz w:val="18"/>
      <w:szCs w:val="18"/>
    </w:rPr>
  </w:style>
  <w:style w:type="character" w:customStyle="1" w:styleId="WW8Num59z1">
    <w:name w:val="WW8Num59z1"/>
    <w:rPr>
      <w:rFonts w:ascii="OpenSymbol" w:hAnsi="OpenSymbol" w:cs="StarSymbol"/>
      <w:sz w:val="18"/>
      <w:szCs w:val="18"/>
    </w:rPr>
  </w:style>
  <w:style w:type="character" w:customStyle="1" w:styleId="WW8Num56z5">
    <w:name w:val="WW8Num56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6z8">
    <w:name w:val="WW8Num56z8"/>
    <w:rPr>
      <w:rFonts w:ascii="Symbol" w:hAnsi="Symbol" w:cs="StarSymbol"/>
      <w:sz w:val="18"/>
      <w:szCs w:val="18"/>
    </w:rPr>
  </w:style>
  <w:style w:type="character" w:customStyle="1" w:styleId="WW8Num57z5">
    <w:name w:val="WW8Num57z5"/>
    <w:rPr>
      <w:rFonts w:ascii="Tahoma" w:hAnsi="Tahoma" w:cs="StarSymbol"/>
      <w:color w:val="000000"/>
      <w:sz w:val="18"/>
      <w:szCs w:val="18"/>
      <w:shd w:val="clear" w:color="auto" w:fill="FFFF00"/>
    </w:rPr>
  </w:style>
  <w:style w:type="character" w:customStyle="1" w:styleId="WW8Num57z8">
    <w:name w:val="WW8Num57z8"/>
    <w:rPr>
      <w:rFonts w:ascii="Symbol" w:hAnsi="Symbol" w:cs="StarSymbol"/>
      <w:sz w:val="18"/>
      <w:szCs w:val="18"/>
    </w:rPr>
  </w:style>
  <w:style w:type="character" w:customStyle="1" w:styleId="WW8Num58z5">
    <w:name w:val="WW8Num58z5"/>
    <w:rPr>
      <w:rFonts w:ascii="Tahoma" w:eastAsia="Tahoma" w:hAnsi="Tahoma" w:cs="StarSymbol"/>
      <w:caps w:val="0"/>
      <w:smallCaps w:val="0"/>
      <w:strike w:val="0"/>
      <w:dstrike w:val="0"/>
      <w:color w:val="000000"/>
      <w:spacing w:val="2"/>
      <w:w w:val="100"/>
      <w:position w:val="0"/>
      <w:sz w:val="18"/>
      <w:szCs w:val="18"/>
      <w:shd w:val="clear" w:color="auto" w:fill="FFFF00"/>
      <w:vertAlign w:val="baseline"/>
      <w:lang w:val="pl-PL"/>
    </w:rPr>
  </w:style>
  <w:style w:type="character" w:customStyle="1" w:styleId="WW8Num58z8">
    <w:name w:val="WW8Num58z8"/>
    <w:rPr>
      <w:rFonts w:ascii="Symbol" w:hAnsi="Symbol" w:cs="StarSymbol"/>
      <w:sz w:val="18"/>
      <w:szCs w:val="18"/>
    </w:rPr>
  </w:style>
  <w:style w:type="character" w:customStyle="1" w:styleId="WW8Num60z0">
    <w:name w:val="WW8Num60z0"/>
    <w:rPr>
      <w:rFonts w:ascii="Symbol" w:eastAsia="Lucida Sans Unicode" w:hAnsi="Symbol" w:cs="StarSymbol"/>
      <w:b w:val="0"/>
      <w:bCs w:val="0"/>
      <w:i w:val="0"/>
      <w:iCs w:val="0"/>
      <w:color w:val="000000"/>
      <w:position w:val="0"/>
      <w:sz w:val="18"/>
      <w:szCs w:val="18"/>
      <w:shd w:val="clear" w:color="auto" w:fill="FFFF00"/>
      <w:vertAlign w:val="baseline"/>
      <w:lang w:val="pl-PL" w:bidi="pl-PL"/>
    </w:rPr>
  </w:style>
  <w:style w:type="character" w:customStyle="1" w:styleId="WW8Num60z1">
    <w:name w:val="WW8Num60z1"/>
    <w:rPr>
      <w:rFonts w:ascii="OpenSymbol" w:hAnsi="OpenSymbol" w:cs="StarSymbol"/>
      <w:sz w:val="18"/>
      <w:szCs w:val="18"/>
    </w:rPr>
  </w:style>
  <w:style w:type="character" w:customStyle="1" w:styleId="WW8Num48z7">
    <w:name w:val="WW8Num48z7"/>
    <w:rPr>
      <w:rFonts w:ascii="Symbol" w:hAnsi="Symbol" w:cs="StarSymbol"/>
      <w:sz w:val="18"/>
      <w:szCs w:val="18"/>
    </w:rPr>
  </w:style>
  <w:style w:type="character" w:customStyle="1" w:styleId="WW8Num49z5">
    <w:name w:val="WW8Num49z5"/>
    <w:rPr>
      <w:rFonts w:ascii="Tahoma" w:hAnsi="Tahoma" w:cs="StarSymbol"/>
      <w:sz w:val="18"/>
      <w:szCs w:val="18"/>
    </w:rPr>
  </w:style>
  <w:style w:type="character" w:customStyle="1" w:styleId="WW8Num49z7">
    <w:name w:val="WW8Num49z7"/>
    <w:rPr>
      <w:rFonts w:ascii="Symbol" w:hAnsi="Symbol" w:cs="StarSymbol"/>
      <w:sz w:val="18"/>
      <w:szCs w:val="18"/>
    </w:rPr>
  </w:style>
  <w:style w:type="character" w:customStyle="1" w:styleId="WW8Num50z5">
    <w:name w:val="WW8Num50z5"/>
    <w:rPr>
      <w:rFonts w:ascii="Tahoma" w:hAnsi="Tahoma" w:cs="StarSymbol"/>
      <w:caps w:val="0"/>
      <w:smallCaps w:val="0"/>
      <w:strike w:val="0"/>
      <w:dstrike w:val="0"/>
      <w:position w:val="0"/>
      <w:sz w:val="18"/>
      <w:szCs w:val="18"/>
      <w:vertAlign w:val="baseline"/>
      <w:lang w:val="pl-PL"/>
    </w:rPr>
  </w:style>
  <w:style w:type="character" w:customStyle="1" w:styleId="WW8Num50z7">
    <w:name w:val="WW8Num50z7"/>
    <w:rPr>
      <w:rFonts w:ascii="Symbol" w:hAnsi="Symbol" w:cs="StarSymbol"/>
      <w:sz w:val="18"/>
      <w:szCs w:val="18"/>
    </w:rPr>
  </w:style>
  <w:style w:type="character" w:customStyle="1" w:styleId="WW8Num51z5">
    <w:name w:val="WW8Num51z5"/>
    <w:rPr>
      <w:rFonts w:ascii="Tahoma" w:hAnsi="Tahoma" w:cs="StarSymbol"/>
      <w:color w:val="auto"/>
      <w:sz w:val="18"/>
      <w:szCs w:val="18"/>
    </w:rPr>
  </w:style>
  <w:style w:type="character" w:customStyle="1" w:styleId="WW8Num51z8">
    <w:name w:val="WW8Num51z8"/>
    <w:rPr>
      <w:rFonts w:ascii="Symbol" w:hAnsi="Symbol" w:cs="StarSymbol"/>
      <w:sz w:val="18"/>
      <w:szCs w:val="18"/>
    </w:rPr>
  </w:style>
  <w:style w:type="character" w:customStyle="1" w:styleId="WW8Num52z1">
    <w:name w:val="WW8Num52z1"/>
    <w:rPr>
      <w:rFonts w:ascii="OpenSymbol" w:hAnsi="OpenSymbol" w:cs="StarSymbol"/>
      <w:sz w:val="18"/>
      <w:szCs w:val="18"/>
    </w:rPr>
  </w:style>
  <w:style w:type="character" w:customStyle="1" w:styleId="WW8Num53z1">
    <w:name w:val="WW8Num53z1"/>
    <w:rPr>
      <w:rFonts w:ascii="OpenSymbol" w:hAnsi="OpenSymbol" w:cs="StarSymbol"/>
      <w:sz w:val="18"/>
      <w:szCs w:val="18"/>
    </w:rPr>
  </w:style>
  <w:style w:type="character" w:customStyle="1" w:styleId="WW8Num54z1">
    <w:name w:val="WW8Num54z1"/>
    <w:rPr>
      <w:rFonts w:ascii="OpenSymbol" w:hAnsi="OpenSymbol" w:cs="StarSymbol"/>
      <w:sz w:val="18"/>
      <w:szCs w:val="18"/>
    </w:rPr>
  </w:style>
  <w:style w:type="character" w:customStyle="1" w:styleId="WW8Num59z5">
    <w:name w:val="WW8Num59z5"/>
    <w:rPr>
      <w:rFonts w:ascii="Tahoma" w:hAnsi="Tahoma" w:cs="StarSymbol"/>
      <w:sz w:val="18"/>
      <w:szCs w:val="18"/>
    </w:rPr>
  </w:style>
  <w:style w:type="character" w:customStyle="1" w:styleId="WW8Num59z8">
    <w:name w:val="WW8Num59z8"/>
    <w:rPr>
      <w:rFonts w:ascii="Symbol" w:hAnsi="Symbol" w:cs="StarSymbol"/>
      <w:sz w:val="18"/>
      <w:szCs w:val="18"/>
    </w:rPr>
  </w:style>
  <w:style w:type="character" w:customStyle="1" w:styleId="WW8Num60z5">
    <w:name w:val="WW8Num60z5"/>
    <w:rPr>
      <w:rFonts w:ascii="Tahoma" w:hAnsi="Tahoma" w:cs="StarSymbol"/>
      <w:color w:val="000000"/>
      <w:sz w:val="18"/>
      <w:szCs w:val="18"/>
      <w:shd w:val="clear" w:color="auto" w:fill="FFFF00"/>
    </w:rPr>
  </w:style>
  <w:style w:type="character" w:customStyle="1" w:styleId="WW8Num60z8">
    <w:name w:val="WW8Num60z8"/>
    <w:rPr>
      <w:rFonts w:ascii="Symbol" w:hAnsi="Symbol" w:cs="StarSymbol"/>
      <w:sz w:val="18"/>
      <w:szCs w:val="18"/>
    </w:rPr>
  </w:style>
  <w:style w:type="character" w:customStyle="1" w:styleId="WW8Num61z0">
    <w:name w:val="WW8Num61z0"/>
    <w:rPr>
      <w:rFonts w:ascii="Symbol" w:eastAsia="Lucida Sans Unicode" w:hAnsi="Symbol" w:cs="StarSymbol"/>
      <w:caps w:val="0"/>
      <w:smallCaps w:val="0"/>
      <w:strike w:val="0"/>
      <w:dstrike w:val="0"/>
      <w:sz w:val="18"/>
      <w:szCs w:val="18"/>
      <w:lang w:val="pl-PL" w:bidi="pl-PL"/>
    </w:rPr>
  </w:style>
  <w:style w:type="character" w:customStyle="1" w:styleId="WW8Num61z5">
    <w:name w:val="WW8Num61z5"/>
    <w:rPr>
      <w:rFonts w:ascii="Tahoma" w:hAnsi="Tahoma" w:cs="StarSymbol"/>
      <w:position w:val="0"/>
      <w:sz w:val="18"/>
      <w:szCs w:val="18"/>
      <w:vertAlign w:val="baseline"/>
    </w:rPr>
  </w:style>
  <w:style w:type="character" w:customStyle="1" w:styleId="WW8Num61z8">
    <w:name w:val="WW8Num61z8"/>
    <w:rPr>
      <w:rFonts w:ascii="Symbol" w:hAnsi="Symbol" w:cs="StarSymbol"/>
      <w:sz w:val="18"/>
      <w:szCs w:val="18"/>
    </w:rPr>
  </w:style>
  <w:style w:type="character" w:customStyle="1" w:styleId="WW8Num51z7">
    <w:name w:val="WW8Num51z7"/>
    <w:rPr>
      <w:rFonts w:ascii="Symbol" w:hAnsi="Symbol" w:cs="StarSymbol"/>
      <w:sz w:val="18"/>
      <w:szCs w:val="18"/>
    </w:rPr>
  </w:style>
  <w:style w:type="character" w:customStyle="1" w:styleId="WW8Num52z7">
    <w:name w:val="WW8Num52z7"/>
    <w:rPr>
      <w:rFonts w:ascii="Symbol" w:hAnsi="Symbol" w:cs="StarSymbol"/>
      <w:sz w:val="18"/>
      <w:szCs w:val="18"/>
    </w:rPr>
  </w:style>
  <w:style w:type="character" w:customStyle="1" w:styleId="WW8Num53z7">
    <w:name w:val="WW8Num53z7"/>
    <w:rPr>
      <w:rFonts w:ascii="Symbol" w:hAnsi="Symbol" w:cs="StarSymbol"/>
      <w:sz w:val="18"/>
      <w:szCs w:val="18"/>
    </w:rPr>
  </w:style>
  <w:style w:type="character" w:customStyle="1" w:styleId="WW8Num54z7">
    <w:name w:val="WW8Num54z7"/>
    <w:rPr>
      <w:rFonts w:ascii="Symbol" w:hAnsi="Symbol" w:cs="StarSymbol"/>
      <w:sz w:val="18"/>
      <w:szCs w:val="18"/>
    </w:rPr>
  </w:style>
  <w:style w:type="character" w:customStyle="1" w:styleId="WW8Num55z7">
    <w:name w:val="WW8Num55z7"/>
    <w:rPr>
      <w:rFonts w:ascii="Symbol" w:hAnsi="Symbol" w:cs="StarSymbol"/>
      <w:sz w:val="18"/>
      <w:szCs w:val="18"/>
    </w:rPr>
  </w:style>
  <w:style w:type="character" w:customStyle="1" w:styleId="WW8Num56z7">
    <w:name w:val="WW8Num56z7"/>
    <w:rPr>
      <w:rFonts w:ascii="Symbol" w:hAnsi="Symbol" w:cs="StarSymbol"/>
      <w:sz w:val="18"/>
      <w:szCs w:val="18"/>
    </w:rPr>
  </w:style>
  <w:style w:type="character" w:customStyle="1" w:styleId="WW8Num14z4">
    <w:name w:val="WW8Num14z4"/>
    <w:rPr>
      <w:rFonts w:ascii="Symbol" w:hAnsi="Symbol" w:cs="StarSymbol"/>
      <w:sz w:val="18"/>
      <w:szCs w:val="18"/>
    </w:rPr>
  </w:style>
  <w:style w:type="character" w:customStyle="1" w:styleId="WW8Num15z4">
    <w:name w:val="WW8Num15z4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3">
    <w:name w:val="Domyślna czcionka akapitu3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8Num65z0">
    <w:name w:val="WW8Num65z0"/>
    <w:rPr>
      <w:rFonts w:ascii="Symbol" w:hAnsi="Symbol" w:cs="StarSymbol"/>
      <w:sz w:val="18"/>
      <w:szCs w:val="18"/>
    </w:rPr>
  </w:style>
  <w:style w:type="character" w:customStyle="1" w:styleId="WW8Num67z0">
    <w:name w:val="WW8Num67z0"/>
    <w:rPr>
      <w:rFonts w:ascii="Symbol" w:hAnsi="Symbol" w:cs="StarSymbol"/>
      <w:sz w:val="18"/>
      <w:szCs w:val="18"/>
    </w:rPr>
  </w:style>
  <w:style w:type="character" w:customStyle="1" w:styleId="WW8Num69z0">
    <w:name w:val="WW8Num69z0"/>
    <w:rPr>
      <w:rFonts w:ascii="Symbol" w:hAnsi="Symbol" w:cs="StarSymbol"/>
      <w:sz w:val="18"/>
      <w:szCs w:val="18"/>
    </w:rPr>
  </w:style>
  <w:style w:type="character" w:customStyle="1" w:styleId="WW8Num70z0">
    <w:name w:val="WW8Num70z0"/>
    <w:rPr>
      <w:rFonts w:ascii="Symbol" w:hAnsi="Symbol" w:cs="StarSymbol"/>
      <w:sz w:val="18"/>
      <w:szCs w:val="18"/>
    </w:rPr>
  </w:style>
  <w:style w:type="character" w:customStyle="1" w:styleId="WW8Num71z0">
    <w:name w:val="WW8Num71z0"/>
    <w:rPr>
      <w:rFonts w:ascii="Symbol" w:hAnsi="Symbol" w:cs="StarSymbol"/>
      <w:sz w:val="18"/>
      <w:szCs w:val="18"/>
    </w:rPr>
  </w:style>
  <w:style w:type="character" w:customStyle="1" w:styleId="WW8Num72z0">
    <w:name w:val="WW8Num72z0"/>
    <w:rPr>
      <w:rFonts w:ascii="Symbol" w:hAnsi="Symbol" w:cs="StarSymbol"/>
      <w:sz w:val="18"/>
      <w:szCs w:val="18"/>
    </w:rPr>
  </w:style>
  <w:style w:type="character" w:customStyle="1" w:styleId="WW8Num73z0">
    <w:name w:val="WW8Num73z0"/>
    <w:rPr>
      <w:rFonts w:ascii="Symbol" w:hAnsi="Symbol" w:cs="StarSymbol"/>
      <w:sz w:val="18"/>
      <w:szCs w:val="18"/>
    </w:rPr>
  </w:style>
  <w:style w:type="character" w:customStyle="1" w:styleId="WW8Num74z0">
    <w:name w:val="WW8Num74z0"/>
    <w:rPr>
      <w:rFonts w:ascii="Symbol" w:hAnsi="Symbol" w:cs="StarSymbol"/>
      <w:sz w:val="18"/>
      <w:szCs w:val="18"/>
    </w:rPr>
  </w:style>
  <w:style w:type="character" w:customStyle="1" w:styleId="WW8Num75z0">
    <w:name w:val="WW8Num75z0"/>
    <w:rPr>
      <w:rFonts w:ascii="Symbol" w:hAnsi="Symbol" w:cs="StarSymbol"/>
      <w:sz w:val="18"/>
      <w:szCs w:val="18"/>
    </w:rPr>
  </w:style>
  <w:style w:type="character" w:customStyle="1" w:styleId="WW8Num76z0">
    <w:name w:val="WW8Num76z0"/>
    <w:rPr>
      <w:rFonts w:ascii="Symbol" w:hAnsi="Symbol" w:cs="StarSymbol"/>
      <w:sz w:val="18"/>
      <w:szCs w:val="18"/>
    </w:rPr>
  </w:style>
  <w:style w:type="character" w:customStyle="1" w:styleId="WW8Num77z0">
    <w:name w:val="WW8Num77z0"/>
    <w:rPr>
      <w:rFonts w:ascii="Symbol" w:hAnsi="Symbol" w:cs="StarSymbol"/>
      <w:sz w:val="18"/>
      <w:szCs w:val="18"/>
    </w:rPr>
  </w:style>
  <w:style w:type="character" w:customStyle="1" w:styleId="WW8Num78z0">
    <w:name w:val="WW8Num78z0"/>
    <w:rPr>
      <w:rFonts w:ascii="Symbol" w:hAnsi="Symbol" w:cs="StarSymbol"/>
      <w:sz w:val="18"/>
      <w:szCs w:val="18"/>
    </w:rPr>
  </w:style>
  <w:style w:type="character" w:customStyle="1" w:styleId="WW8Num79z0">
    <w:name w:val="WW8Num79z0"/>
    <w:rPr>
      <w:rFonts w:ascii="Symbol" w:hAnsi="Symbol" w:cs="StarSymbol"/>
      <w:sz w:val="18"/>
      <w:szCs w:val="18"/>
    </w:rPr>
  </w:style>
  <w:style w:type="character" w:customStyle="1" w:styleId="WW8Num80z0">
    <w:name w:val="WW8Num80z0"/>
    <w:rPr>
      <w:rFonts w:ascii="Symbol" w:hAnsi="Symbol" w:cs="StarSymbol"/>
      <w:sz w:val="18"/>
      <w:szCs w:val="18"/>
    </w:rPr>
  </w:style>
  <w:style w:type="character" w:customStyle="1" w:styleId="WW8Num81z0">
    <w:name w:val="WW8Num81z0"/>
    <w:rPr>
      <w:rFonts w:ascii="Symbol" w:hAnsi="Symbol" w:cs="StarSymbol"/>
      <w:sz w:val="18"/>
      <w:szCs w:val="18"/>
    </w:rPr>
  </w:style>
  <w:style w:type="character" w:customStyle="1" w:styleId="WW8Num82z0">
    <w:name w:val="WW8Num82z0"/>
    <w:rPr>
      <w:rFonts w:ascii="Symbol" w:hAnsi="Symbol" w:cs="StarSymbol"/>
      <w:sz w:val="18"/>
      <w:szCs w:val="18"/>
    </w:rPr>
  </w:style>
  <w:style w:type="character" w:customStyle="1" w:styleId="WW8Num83z0">
    <w:name w:val="WW8Num83z0"/>
    <w:rPr>
      <w:rFonts w:ascii="Symbol" w:hAnsi="Symbol" w:cs="StarSymbol"/>
      <w:sz w:val="18"/>
      <w:szCs w:val="18"/>
    </w:rPr>
  </w:style>
  <w:style w:type="character" w:customStyle="1" w:styleId="WW8Num84z0">
    <w:name w:val="WW8Num84z0"/>
    <w:rPr>
      <w:rFonts w:ascii="Symbol" w:hAnsi="Symbol" w:cs="StarSymbol"/>
      <w:sz w:val="18"/>
      <w:szCs w:val="18"/>
    </w:rPr>
  </w:style>
  <w:style w:type="character" w:customStyle="1" w:styleId="WW8Num85z0">
    <w:name w:val="WW8Num85z0"/>
    <w:rPr>
      <w:rFonts w:ascii="Symbol" w:hAnsi="Symbol" w:cs="StarSymbol"/>
      <w:sz w:val="18"/>
      <w:szCs w:val="18"/>
    </w:rPr>
  </w:style>
  <w:style w:type="character" w:customStyle="1" w:styleId="WW8Num86z0">
    <w:name w:val="WW8Num86z0"/>
    <w:rPr>
      <w:rFonts w:ascii="Symbol" w:hAnsi="Symbol" w:cs="StarSymbol"/>
      <w:sz w:val="18"/>
      <w:szCs w:val="18"/>
    </w:rPr>
  </w:style>
  <w:style w:type="character" w:customStyle="1" w:styleId="WW8Num87z0">
    <w:name w:val="WW8Num87z0"/>
    <w:rPr>
      <w:rFonts w:ascii="Symbol" w:hAnsi="Symbol" w:cs="StarSymbol"/>
      <w:sz w:val="18"/>
      <w:szCs w:val="18"/>
    </w:rPr>
  </w:style>
  <w:style w:type="character" w:customStyle="1" w:styleId="WW8Num88z0">
    <w:name w:val="WW8Num88z0"/>
    <w:rPr>
      <w:rFonts w:ascii="Symbol" w:hAnsi="Symbol" w:cs="StarSymbol"/>
      <w:sz w:val="18"/>
      <w:szCs w:val="18"/>
    </w:rPr>
  </w:style>
  <w:style w:type="character" w:customStyle="1" w:styleId="WW8Num90z0">
    <w:name w:val="WW8Num90z0"/>
    <w:rPr>
      <w:rFonts w:ascii="Symbol" w:hAnsi="Symbol" w:cs="StarSymbol"/>
      <w:sz w:val="18"/>
      <w:szCs w:val="18"/>
    </w:rPr>
  </w:style>
  <w:style w:type="character" w:customStyle="1" w:styleId="WW8Num91z0">
    <w:name w:val="WW8Num91z0"/>
    <w:rPr>
      <w:rFonts w:ascii="Symbol" w:hAnsi="Symbol" w:cs="StarSymbol"/>
      <w:sz w:val="18"/>
      <w:szCs w:val="18"/>
    </w:rPr>
  </w:style>
  <w:style w:type="character" w:customStyle="1" w:styleId="WW8Num92z0">
    <w:name w:val="WW8Num92z0"/>
    <w:rPr>
      <w:rFonts w:ascii="Symbol" w:hAnsi="Symbol" w:cs="StarSymbol"/>
      <w:sz w:val="18"/>
      <w:szCs w:val="18"/>
    </w:rPr>
  </w:style>
  <w:style w:type="character" w:customStyle="1" w:styleId="WW8Num93z0">
    <w:name w:val="WW8Num93z0"/>
    <w:rPr>
      <w:rFonts w:ascii="Symbol" w:hAnsi="Symbol" w:cs="StarSymbol"/>
      <w:sz w:val="18"/>
      <w:szCs w:val="18"/>
    </w:rPr>
  </w:style>
  <w:style w:type="character" w:customStyle="1" w:styleId="WW8Num94z0">
    <w:name w:val="WW8Num94z0"/>
    <w:rPr>
      <w:rFonts w:ascii="Symbol" w:hAnsi="Symbol" w:cs="StarSymbol"/>
      <w:sz w:val="18"/>
      <w:szCs w:val="18"/>
    </w:rPr>
  </w:style>
  <w:style w:type="character" w:customStyle="1" w:styleId="WW8Num95z0">
    <w:name w:val="WW8Num95z0"/>
    <w:rPr>
      <w:rFonts w:ascii="Symbol" w:hAnsi="Symbol" w:cs="StarSymbol"/>
      <w:sz w:val="18"/>
      <w:szCs w:val="18"/>
    </w:rPr>
  </w:style>
  <w:style w:type="character" w:customStyle="1" w:styleId="WW8Num96z0">
    <w:name w:val="WW8Num96z0"/>
    <w:rPr>
      <w:rFonts w:ascii="Symbol" w:hAnsi="Symbol" w:cs="StarSymbol"/>
      <w:sz w:val="18"/>
      <w:szCs w:val="18"/>
    </w:rPr>
  </w:style>
  <w:style w:type="character" w:customStyle="1" w:styleId="WW8Num97z0">
    <w:name w:val="WW8Num97z0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Znakinumeracji">
    <w:name w:val="Znaki numeracji"/>
    <w:rPr>
      <w:rFonts w:ascii="Tahoma" w:hAnsi="Tahoma" w:cs="Tahoma"/>
      <w:b/>
      <w:bCs/>
      <w:sz w:val="20"/>
      <w:szCs w:val="20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8Num62z0">
    <w:name w:val="WW8Num62z0"/>
    <w:rPr>
      <w:rFonts w:ascii="Symbol" w:hAnsi="Symbol" w:cs="StarSymbol"/>
      <w:sz w:val="18"/>
      <w:szCs w:val="18"/>
    </w:rPr>
  </w:style>
  <w:style w:type="character" w:customStyle="1" w:styleId="WW8Num63z0">
    <w:name w:val="WW8Num63z0"/>
    <w:rPr>
      <w:rFonts w:ascii="Symbol" w:hAnsi="Symbol" w:cs="StarSymbol"/>
      <w:sz w:val="18"/>
      <w:szCs w:val="18"/>
    </w:rPr>
  </w:style>
  <w:style w:type="character" w:customStyle="1" w:styleId="WW8Num64z0">
    <w:name w:val="WW8Num64z0"/>
    <w:rPr>
      <w:rFonts w:ascii="Symbol" w:hAnsi="Symbol" w:cs="StarSymbol"/>
      <w:sz w:val="18"/>
      <w:szCs w:val="18"/>
    </w:rPr>
  </w:style>
  <w:style w:type="character" w:customStyle="1" w:styleId="WW8Num66z0">
    <w:name w:val="WW8Num66z0"/>
    <w:rPr>
      <w:rFonts w:ascii="Symbol" w:hAnsi="Symbol" w:cs="StarSymbol"/>
      <w:sz w:val="18"/>
      <w:szCs w:val="18"/>
    </w:rPr>
  </w:style>
  <w:style w:type="character" w:customStyle="1" w:styleId="WW8Num68z0">
    <w:name w:val="WW8Num68z0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FootnoteCharacters">
    <w:name w:val="Footnote Characters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EndnoteCharacters">
    <w:name w:val="Endnote Characters"/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styleId="Numerstrony">
    <w:name w:val="page number"/>
    <w:rPr>
      <w:rFonts w:ascii="Tahoma" w:hAnsi="Tahoma" w:cs="Tahoma"/>
      <w:i/>
      <w:color w:val="999999"/>
      <w:sz w:val="16"/>
      <w:shd w:val="clear" w:color="auto" w:fill="auto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04z0">
    <w:name w:val="WW8Num204z0"/>
    <w:rPr>
      <w:rFonts w:ascii="Symbol" w:hAnsi="Symbol" w:cs="Symbol"/>
    </w:rPr>
  </w:style>
  <w:style w:type="character" w:customStyle="1" w:styleId="WW8Num204z1">
    <w:name w:val="WW8Num204z1"/>
    <w:rPr>
      <w:rFonts w:ascii="Courier New" w:hAnsi="Courier New" w:cs="Courier New"/>
    </w:rPr>
  </w:style>
  <w:style w:type="character" w:customStyle="1" w:styleId="WW8Num204z2">
    <w:name w:val="WW8Num204z2"/>
    <w:rPr>
      <w:rFonts w:ascii="Wingdings" w:hAnsi="Wingdings" w:cs="Wingdings"/>
    </w:rPr>
  </w:style>
  <w:style w:type="character" w:customStyle="1" w:styleId="WW8Num204z3">
    <w:name w:val="WW8Num204z3"/>
    <w:rPr>
      <w:rFonts w:ascii="Symbol" w:hAnsi="Symbol" w:cs="Symbol" w:hint="default"/>
    </w:rPr>
  </w:style>
  <w:style w:type="character" w:customStyle="1" w:styleId="WW8Num191z0">
    <w:name w:val="WW8Num191z0"/>
    <w:rPr>
      <w:rFonts w:ascii="Arial" w:hAnsi="Arial" w:cs="Arial"/>
      <w:sz w:val="24"/>
    </w:rPr>
  </w:style>
  <w:style w:type="character" w:customStyle="1" w:styleId="WW8Num191z1">
    <w:name w:val="WW8Num191z1"/>
    <w:rPr>
      <w:rFonts w:ascii="Symbol" w:hAnsi="Symbol" w:cs="Symbol"/>
    </w:rPr>
  </w:style>
  <w:style w:type="character" w:customStyle="1" w:styleId="WW8Num191z2">
    <w:name w:val="WW8Num191z2"/>
    <w:rPr>
      <w:rFonts w:ascii="Wingdings" w:hAnsi="Wingdings" w:cs="Wingdings" w:hint="default"/>
    </w:rPr>
  </w:style>
  <w:style w:type="character" w:customStyle="1" w:styleId="WW8Num191z3">
    <w:name w:val="WW8Num191z3"/>
    <w:rPr>
      <w:rFonts w:ascii="Symbol" w:hAnsi="Symbol" w:cs="Symbol" w:hint="default"/>
    </w:rPr>
  </w:style>
  <w:style w:type="character" w:customStyle="1" w:styleId="WW8Num203z0">
    <w:name w:val="WW8Num203z0"/>
    <w:rPr>
      <w:rFonts w:cs="Arial" w:hint="default"/>
      <w:sz w:val="24"/>
    </w:rPr>
  </w:style>
  <w:style w:type="character" w:customStyle="1" w:styleId="WW8Num203z1">
    <w:name w:val="WW8Num203z1"/>
  </w:style>
  <w:style w:type="character" w:customStyle="1" w:styleId="WW8Num203z2">
    <w:name w:val="WW8Num203z2"/>
  </w:style>
  <w:style w:type="character" w:customStyle="1" w:styleId="WW8Num203z3">
    <w:name w:val="WW8Num203z3"/>
  </w:style>
  <w:style w:type="character" w:customStyle="1" w:styleId="WW8Num203z4">
    <w:name w:val="WW8Num203z4"/>
  </w:style>
  <w:style w:type="character" w:customStyle="1" w:styleId="WW8Num203z5">
    <w:name w:val="WW8Num203z5"/>
  </w:style>
  <w:style w:type="character" w:customStyle="1" w:styleId="WW8Num203z6">
    <w:name w:val="WW8Num203z6"/>
  </w:style>
  <w:style w:type="character" w:customStyle="1" w:styleId="WW8Num203z7">
    <w:name w:val="WW8Num203z7"/>
  </w:style>
  <w:style w:type="character" w:customStyle="1" w:styleId="WW8Num203z8">
    <w:name w:val="WW8Num203z8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lbany" w:eastAsia="HG Mincho Light J" w:hAnsi="Albany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ahoma" w:hAnsi="Tahoma" w:cs="Arial Unicode MS"/>
      <w:i/>
      <w:iCs/>
      <w:sz w:val="20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WW-Sygnatura">
    <w:name w:val="WW-Sygnatura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uppressLineNumbers/>
      <w:pBdr>
        <w:top w:val="none" w:sz="0" w:space="0" w:color="000000"/>
        <w:left w:val="none" w:sz="0" w:space="0" w:color="000000"/>
        <w:bottom w:val="single" w:sz="1" w:space="2" w:color="FF0000"/>
        <w:right w:val="none" w:sz="0" w:space="0" w:color="000000"/>
      </w:pBdr>
      <w:spacing w:before="28" w:after="340"/>
      <w:jc w:val="both"/>
      <w:textAlignment w:val="center"/>
    </w:pPr>
    <w:rPr>
      <w:rFonts w:ascii="Tahoma" w:eastAsia="Microsoft YaHei" w:hAnsi="Tahoma" w:cs="Mangal"/>
      <w:i/>
      <w:color w:val="999999"/>
      <w:sz w:val="16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  <w:jc w:val="both"/>
      <w:textAlignment w:val="center"/>
    </w:pPr>
    <w:rPr>
      <w:rFonts w:ascii="Tahoma" w:hAnsi="Tahoma"/>
      <w:i/>
      <w:color w:val="999999"/>
      <w:sz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Nagwekindeksu">
    <w:name w:val="index heading"/>
    <w:basedOn w:val="Nagwek30"/>
    <w:pPr>
      <w:suppressLineNumbers/>
    </w:pPr>
    <w:rPr>
      <w:b/>
      <w:bCs/>
      <w:sz w:val="32"/>
      <w:szCs w:val="32"/>
    </w:rPr>
  </w:style>
  <w:style w:type="paragraph" w:customStyle="1" w:styleId="Nagwekwykazurde1">
    <w:name w:val="Nagłówek wykazu źródeł1"/>
    <w:basedOn w:val="Nagwek"/>
    <w:pPr>
      <w:spacing w:before="0" w:after="0"/>
    </w:pPr>
    <w:rPr>
      <w:b/>
      <w:bCs/>
      <w:sz w:val="32"/>
      <w:szCs w:val="32"/>
    </w:rPr>
  </w:style>
  <w:style w:type="paragraph" w:styleId="Podtytu">
    <w:name w:val="Subtitle"/>
    <w:basedOn w:val="Nagwek"/>
    <w:next w:val="Tekstpodstawowy"/>
    <w:uiPriority w:val="11"/>
    <w:qFormat/>
    <w:pPr>
      <w:jc w:val="center"/>
    </w:pPr>
    <w:rPr>
      <w:iCs/>
      <w:sz w:val="28"/>
    </w:rPr>
  </w:style>
  <w:style w:type="paragraph" w:customStyle="1" w:styleId="Hangingindent">
    <w:name w:val="Hanging indent"/>
    <w:basedOn w:val="Tekstpodstawowy"/>
    <w:pPr>
      <w:tabs>
        <w:tab w:val="left" w:pos="15309"/>
      </w:tabs>
      <w:spacing w:after="0"/>
      <w:ind w:left="567" w:hanging="283"/>
    </w:p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ableContents">
    <w:name w:val="Table Contents"/>
    <w:basedOn w:val="Tekstpodstawow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Index">
    <w:name w:val="Index"/>
    <w:basedOn w:val="Normalny"/>
    <w:pPr>
      <w:suppressLineNumbers/>
    </w:pPr>
  </w:style>
  <w:style w:type="paragraph" w:customStyle="1" w:styleId="WW-Domylnie">
    <w:name w:val="WW-Domyślnie"/>
    <w:pPr>
      <w:suppressAutoHyphens/>
    </w:pPr>
    <w:rPr>
      <w:sz w:val="24"/>
      <w:lang w:eastAsia="zh-CN" w:bidi="pl-PL"/>
    </w:rPr>
  </w:style>
  <w:style w:type="paragraph" w:customStyle="1" w:styleId="Adam">
    <w:name w:val="Adam"/>
    <w:basedOn w:val="WW-Domylnie"/>
    <w:rPr>
      <w:rFonts w:ascii="Arial" w:hAnsi="Arial" w:cs="Arial"/>
      <w:b/>
      <w:sz w:val="20"/>
    </w:rPr>
  </w:style>
  <w:style w:type="paragraph" w:customStyle="1" w:styleId="Tytu2">
    <w:name w:val="Tytu? 2"/>
    <w:basedOn w:val="Adam"/>
    <w:next w:val="Adam"/>
    <w:pPr>
      <w:keepNext/>
    </w:pPr>
    <w:rPr>
      <w:sz w:val="24"/>
    </w:rPr>
  </w:style>
  <w:style w:type="paragraph" w:customStyle="1" w:styleId="Tytu4">
    <w:name w:val="Tytu? 4"/>
    <w:basedOn w:val="Adam"/>
    <w:next w:val="Adam"/>
    <w:pPr>
      <w:keepNext/>
      <w:numPr>
        <w:numId w:val="2"/>
      </w:numPr>
    </w:pPr>
    <w:rPr>
      <w:sz w:val="24"/>
      <w:u w:val="single"/>
    </w:rPr>
  </w:style>
  <w:style w:type="paragraph" w:customStyle="1" w:styleId="Tytu5">
    <w:name w:val="Tytu? 5"/>
    <w:basedOn w:val="Adam"/>
    <w:next w:val="Adam"/>
    <w:pPr>
      <w:keepNext/>
      <w:tabs>
        <w:tab w:val="num" w:pos="0"/>
      </w:tabs>
      <w:ind w:left="1492"/>
    </w:pPr>
    <w:rPr>
      <w:sz w:val="24"/>
      <w:u w:val="single"/>
    </w:rPr>
  </w:style>
  <w:style w:type="paragraph" w:customStyle="1" w:styleId="WW-Tekstpodstawowy3">
    <w:name w:val="WW-Tekst podstawowy 3"/>
    <w:basedOn w:val="Adam"/>
    <w:pPr>
      <w:jc w:val="both"/>
    </w:pPr>
    <w:rPr>
      <w:sz w:val="24"/>
    </w:rPr>
  </w:style>
  <w:style w:type="paragraph" w:customStyle="1" w:styleId="Domylnie">
    <w:name w:val="Domy?lnie"/>
    <w:basedOn w:val="WW-Domylnie"/>
    <w:rPr>
      <w:rFonts w:ascii="Arial" w:hAnsi="Arial" w:cs="Arial"/>
      <w:b/>
      <w:sz w:val="20"/>
    </w:rPr>
  </w:style>
  <w:style w:type="paragraph" w:styleId="NormalnyWeb">
    <w:name w:val="Normal (Web)"/>
    <w:basedOn w:val="Normalny"/>
    <w:pPr>
      <w:spacing w:before="100" w:after="100"/>
    </w:pPr>
  </w:style>
  <w:style w:type="paragraph" w:customStyle="1" w:styleId="Artyku">
    <w:name w:val="Artykuł"/>
    <w:pPr>
      <w:widowControl w:val="0"/>
      <w:suppressAutoHyphens/>
      <w:snapToGrid w:val="0"/>
      <w:spacing w:before="56"/>
      <w:ind w:firstLine="340"/>
      <w:jc w:val="both"/>
    </w:pPr>
    <w:rPr>
      <w:rFonts w:ascii="Arial" w:eastAsia="Arial" w:hAnsi="Arial" w:cs="Arial"/>
      <w:color w:val="000000"/>
      <w:sz w:val="18"/>
      <w:lang w:eastAsia="zh-CN"/>
    </w:rPr>
  </w:style>
  <w:style w:type="paragraph" w:customStyle="1" w:styleId="Tabela">
    <w:name w:val="Tabela"/>
    <w:pPr>
      <w:widowControl w:val="0"/>
      <w:suppressAutoHyphens/>
      <w:snapToGrid w:val="0"/>
      <w:ind w:left="28"/>
      <w:jc w:val="both"/>
    </w:pPr>
    <w:rPr>
      <w:rFonts w:ascii="Arial" w:eastAsia="Arial" w:hAnsi="Arial" w:cs="Arial"/>
      <w:color w:val="000000"/>
      <w:sz w:val="16"/>
      <w:lang w:eastAsia="zh-CN"/>
    </w:rPr>
  </w:style>
  <w:style w:type="paragraph" w:customStyle="1" w:styleId="p1">
    <w:name w:val="p1"/>
    <w:basedOn w:val="Normalny"/>
    <w:pPr>
      <w:suppressAutoHyphens w:val="0"/>
      <w:spacing w:before="280" w:after="280" w:line="100" w:lineRule="atLeast"/>
    </w:p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pPr>
      <w:widowControl/>
      <w:ind w:left="720"/>
    </w:pPr>
    <w:rPr>
      <w:rFonts w:ascii="Arial" w:eastAsia="Times New Roman" w:hAnsi="Arial" w:cs="Times New Roman"/>
      <w:sz w:val="22"/>
      <w:szCs w:val="20"/>
      <w:lang w:bidi="ar-SA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Tekstpodstawowywcity">
    <w:name w:val="Body Text Indent"/>
    <w:basedOn w:val="Normalny"/>
    <w:pPr>
      <w:widowControl/>
      <w:suppressAutoHyphens w:val="0"/>
      <w:spacing w:line="360" w:lineRule="auto"/>
      <w:ind w:left="426" w:hanging="426"/>
    </w:pPr>
    <w:rPr>
      <w:rFonts w:ascii="Arial" w:eastAsia="Times New Roman" w:hAnsi="Arial" w:cs="Times New Roman"/>
      <w:szCs w:val="20"/>
      <w:lang w:bidi="ar-SA"/>
    </w:rPr>
  </w:style>
  <w:style w:type="paragraph" w:customStyle="1" w:styleId="Tekstblokowy1">
    <w:name w:val="Tekst blokowy1"/>
    <w:basedOn w:val="Normalny"/>
    <w:pPr>
      <w:widowControl/>
      <w:suppressAutoHyphens w:val="0"/>
      <w:spacing w:line="360" w:lineRule="auto"/>
      <w:ind w:left="1134" w:right="-285" w:hanging="1134"/>
    </w:pPr>
    <w:rPr>
      <w:rFonts w:ascii="Arial" w:eastAsia="Times New Roman" w:hAnsi="Arial" w:cs="Times New Roman"/>
      <w:szCs w:val="20"/>
      <w:lang w:bidi="ar-SA"/>
    </w:rPr>
  </w:style>
  <w:style w:type="paragraph" w:customStyle="1" w:styleId="Tekstpodstawowywcity22">
    <w:name w:val="Tekst podstawowy wcięty 22"/>
    <w:basedOn w:val="Normalny"/>
    <w:pPr>
      <w:widowControl/>
      <w:suppressAutoHyphens w:val="0"/>
      <w:spacing w:after="120" w:line="480" w:lineRule="auto"/>
      <w:ind w:left="283"/>
    </w:pPr>
    <w:rPr>
      <w:rFonts w:eastAsia="Times New Roman" w:cs="Times New Roman"/>
      <w:sz w:val="20"/>
      <w:szCs w:val="20"/>
      <w:lang w:bidi="ar-SA"/>
    </w:rPr>
  </w:style>
  <w:style w:type="paragraph" w:customStyle="1" w:styleId="Tabelafd">
    <w:name w:val="Tabela_fd"/>
    <w:basedOn w:val="Normalny"/>
    <w:pPr>
      <w:widowControl/>
      <w:suppressAutoHyphens w:val="0"/>
      <w:autoSpaceDE w:val="0"/>
      <w:spacing w:line="300" w:lineRule="atLeast"/>
    </w:pPr>
    <w:rPr>
      <w:rFonts w:ascii="Courier New" w:eastAsia="Times New Roman" w:hAnsi="Courier New" w:cs="Courier New"/>
      <w:sz w:val="22"/>
      <w:szCs w:val="22"/>
      <w:lang w:bidi="ar-SA"/>
    </w:rPr>
  </w:style>
  <w:style w:type="paragraph" w:customStyle="1" w:styleId="Tekstfd">
    <w:name w:val="Tekst_fd"/>
    <w:basedOn w:val="Normalny"/>
    <w:pPr>
      <w:widowControl/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suppressAutoHyphens w:val="0"/>
      <w:autoSpaceDE w:val="0"/>
      <w:spacing w:line="300" w:lineRule="atLeast"/>
    </w:pPr>
    <w:rPr>
      <w:rFonts w:eastAsia="Times New Roman" w:cs="Times New Roman"/>
      <w:sz w:val="22"/>
      <w:szCs w:val="22"/>
      <w:lang w:bidi="ar-SA"/>
    </w:rPr>
  </w:style>
  <w:style w:type="paragraph" w:customStyle="1" w:styleId="Grupa">
    <w:name w:val="Grupa"/>
    <w:basedOn w:val="Normalny"/>
    <w:pPr>
      <w:widowControl/>
      <w:suppressAutoHyphens w:val="0"/>
      <w:autoSpaceDE w:val="0"/>
      <w:spacing w:line="300" w:lineRule="atLeast"/>
    </w:pPr>
    <w:rPr>
      <w:rFonts w:eastAsia="Times New Roman" w:cs="Times New Roman"/>
      <w:color w:val="0000FF"/>
      <w:sz w:val="22"/>
      <w:szCs w:val="22"/>
      <w:lang w:bidi="ar-SA"/>
    </w:rPr>
  </w:style>
  <w:style w:type="paragraph" w:customStyle="1" w:styleId="Nagtabfd">
    <w:name w:val="Nagł_tab_fd"/>
    <w:basedOn w:val="Normalny"/>
    <w:pPr>
      <w:widowControl/>
      <w:suppressAutoHyphens w:val="0"/>
      <w:autoSpaceDE w:val="0"/>
      <w:spacing w:line="300" w:lineRule="atLeast"/>
    </w:pPr>
    <w:rPr>
      <w:rFonts w:eastAsia="Times New Roman" w:cs="Times New Roman"/>
      <w:sz w:val="22"/>
      <w:szCs w:val="22"/>
      <w:lang w:bidi="ar-SA"/>
    </w:rPr>
  </w:style>
  <w:style w:type="paragraph" w:customStyle="1" w:styleId="Tyt2fd">
    <w:name w:val="Tyt2_fd"/>
    <w:basedOn w:val="Nagwek2"/>
    <w:pPr>
      <w:widowControl/>
      <w:numPr>
        <w:ilvl w:val="0"/>
        <w:numId w:val="0"/>
      </w:numPr>
      <w:tabs>
        <w:tab w:val="left" w:pos="340"/>
      </w:tabs>
      <w:suppressAutoHyphens w:val="0"/>
      <w:autoSpaceDE w:val="0"/>
      <w:spacing w:before="120" w:after="60" w:line="300" w:lineRule="atLeast"/>
      <w:outlineLvl w:val="9"/>
    </w:pPr>
    <w:rPr>
      <w:rFonts w:eastAsia="Times New Roman" w:cs="Times New Roman"/>
      <w:b/>
      <w:bCs/>
      <w:sz w:val="22"/>
      <w:szCs w:val="22"/>
      <w:lang w:bidi="ar-SA"/>
    </w:rPr>
  </w:style>
  <w:style w:type="paragraph" w:customStyle="1" w:styleId="Tyt1fd">
    <w:name w:val="Tyt1_fd"/>
    <w:basedOn w:val="Normalny"/>
    <w:pPr>
      <w:widowControl/>
      <w:suppressAutoHyphens w:val="0"/>
      <w:autoSpaceDE w:val="0"/>
      <w:spacing w:before="120" w:after="60" w:line="300" w:lineRule="atLeast"/>
    </w:pPr>
    <w:rPr>
      <w:rFonts w:eastAsia="Times New Roman" w:cs="Times New Roman"/>
      <w:b/>
      <w:bCs/>
      <w:sz w:val="26"/>
      <w:szCs w:val="26"/>
      <w:lang w:bidi="ar-SA"/>
    </w:rPr>
  </w:style>
  <w:style w:type="paragraph" w:customStyle="1" w:styleId="Tytulfd">
    <w:name w:val="Tytul_fd"/>
    <w:basedOn w:val="Nagwek40"/>
    <w:pPr>
      <w:keepNext w:val="0"/>
      <w:widowControl/>
      <w:suppressAutoHyphens w:val="0"/>
      <w:autoSpaceDE w:val="0"/>
      <w:spacing w:before="0" w:after="0" w:line="300" w:lineRule="atLeast"/>
      <w:jc w:val="center"/>
    </w:pPr>
    <w:rPr>
      <w:rFonts w:ascii="Times New Roman" w:eastAsia="Times New Roman" w:hAnsi="Times New Roman" w:cs="Times New Roman"/>
      <w:b/>
      <w:bCs/>
      <w:lang w:bidi="ar-SA"/>
    </w:rPr>
  </w:style>
  <w:style w:type="paragraph" w:customStyle="1" w:styleId="Zwyky">
    <w:name w:val="Zwykły"/>
    <w:basedOn w:val="Normalny"/>
    <w:pPr>
      <w:widowControl/>
      <w:suppressAutoHyphens w:val="0"/>
      <w:autoSpaceDE w:val="0"/>
      <w:spacing w:after="120"/>
      <w:jc w:val="both"/>
    </w:pPr>
    <w:rPr>
      <w:rFonts w:ascii="Arial" w:eastAsia="Times New Roman" w:hAnsi="Arial" w:cs="Arial"/>
      <w:lang w:bidi="ar-SA"/>
    </w:rPr>
  </w:style>
  <w:style w:type="paragraph" w:customStyle="1" w:styleId="Wcicienormalne1">
    <w:name w:val="Wcięcie normalne1"/>
    <w:basedOn w:val="Normalny"/>
    <w:pPr>
      <w:overflowPunct w:val="0"/>
      <w:autoSpaceDE w:val="0"/>
      <w:spacing w:line="360" w:lineRule="atLeast"/>
      <w:ind w:left="993" w:hanging="284"/>
      <w:textAlignment w:val="baseline"/>
    </w:pPr>
    <w:rPr>
      <w:rFonts w:ascii="Courier New" w:hAnsi="Courier New" w:cs="Courier New"/>
    </w:r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 w:val="20"/>
      <w:szCs w:val="20"/>
    </w:rPr>
  </w:style>
  <w:style w:type="paragraph" w:customStyle="1" w:styleId="Akapitzlist1">
    <w:name w:val="Akapit z listą1"/>
    <w:basedOn w:val="Normalny"/>
  </w:style>
  <w:style w:type="paragraph" w:customStyle="1" w:styleId="Normalny1">
    <w:name w:val="Normalny1"/>
    <w:pPr>
      <w:widowControl w:val="0"/>
      <w:suppressAutoHyphens/>
    </w:pPr>
    <w:rPr>
      <w:rFonts w:eastAsia="Arial" w:cs="MS Mincho"/>
      <w:sz w:val="24"/>
      <w:lang w:eastAsia="zh-CN"/>
    </w:rPr>
  </w:style>
  <w:style w:type="paragraph" w:customStyle="1" w:styleId="tekst">
    <w:name w:val="tekst"/>
    <w:basedOn w:val="Normalny"/>
    <w:pPr>
      <w:widowControl/>
      <w:spacing w:after="120" w:line="320" w:lineRule="exact"/>
      <w:ind w:firstLine="567"/>
      <w:jc w:val="both"/>
    </w:pPr>
    <w:rPr>
      <w:bCs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NagwejPFU">
    <w:name w:val="Nagłówej PFU"/>
    <w:basedOn w:val="Nagwek"/>
    <w:pPr>
      <w:spacing w:before="0" w:after="0"/>
    </w:pPr>
  </w:style>
  <w:style w:type="paragraph" w:customStyle="1" w:styleId="StopkaPFU">
    <w:name w:val="Stopka PFU"/>
    <w:basedOn w:val="Stopka"/>
  </w:style>
  <w:style w:type="paragraph" w:customStyle="1" w:styleId="Default">
    <w:name w:val="Default"/>
    <w:basedOn w:val="Normalny"/>
    <w:pPr>
      <w:autoSpaceDE w:val="0"/>
    </w:pPr>
    <w:rPr>
      <w:rFonts w:eastAsia="Times New Roman" w:cs="Times New Roman"/>
      <w:color w:val="000000"/>
      <w:lang w:bidi="hi-IN"/>
    </w:rPr>
  </w:style>
  <w:style w:type="paragraph" w:customStyle="1" w:styleId="Pa12">
    <w:name w:val="Pa12"/>
    <w:basedOn w:val="Default"/>
    <w:next w:val="Default"/>
    <w:pPr>
      <w:spacing w:line="201" w:lineRule="atLeast"/>
    </w:pPr>
    <w:rPr>
      <w:rFonts w:eastAsia="SimSun" w:cs="Mangal"/>
      <w:color w:val="auto"/>
    </w:rPr>
  </w:style>
  <w:style w:type="paragraph" w:customStyle="1" w:styleId="Tekstpodstawowywcity23">
    <w:name w:val="Tekst podstawowy wcięty 23"/>
    <w:basedOn w:val="Normalny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Projekt">
    <w:name w:val="Projekt"/>
    <w:basedOn w:val="Normalny"/>
    <w:pPr>
      <w:widowControl/>
      <w:suppressAutoHyphens w:val="0"/>
      <w:spacing w:line="360" w:lineRule="auto"/>
      <w:jc w:val="both"/>
    </w:pPr>
    <w:rPr>
      <w:rFonts w:ascii="Arial" w:eastAsia="Times New Roman" w:hAnsi="Arial" w:cs="Times New Roman"/>
      <w:kern w:val="2"/>
      <w:szCs w:val="20"/>
      <w:lang w:bidi="ar-SA"/>
    </w:r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ARTreopisuWcicie">
    <w:name w:val="AR_Treść opisu (Wcięcie)"/>
    <w:basedOn w:val="WW-Domylnie"/>
    <w:pPr>
      <w:ind w:firstLine="567"/>
      <w:jc w:val="both"/>
    </w:pPr>
    <w:rPr>
      <w:rFonts w:ascii="Tahoma" w:hAnsi="Tahoma" w:cs="Arial"/>
      <w:color w:val="000000"/>
      <w:sz w:val="20"/>
    </w:rPr>
  </w:style>
  <w:style w:type="paragraph" w:customStyle="1" w:styleId="ARTreopisubezWcicia">
    <w:name w:val="AR_Treść opisu (bez Wcięcia)"/>
    <w:basedOn w:val="ARTreopisuWcicie"/>
    <w:qFormat/>
    <w:pPr>
      <w:ind w:firstLine="0"/>
    </w:pPr>
  </w:style>
  <w:style w:type="numbering" w:customStyle="1" w:styleId="Bezlisty1">
    <w:name w:val="Bez listy1"/>
    <w:next w:val="Bezlisty"/>
    <w:uiPriority w:val="99"/>
    <w:semiHidden/>
    <w:unhideWhenUsed/>
    <w:rsid w:val="000467A5"/>
  </w:style>
  <w:style w:type="paragraph" w:customStyle="1" w:styleId="Standard">
    <w:name w:val="Standard"/>
    <w:rsid w:val="000467A5"/>
    <w:pPr>
      <w:widowControl w:val="0"/>
      <w:tabs>
        <w:tab w:val="left" w:pos="283"/>
      </w:tabs>
      <w:suppressAutoHyphens/>
      <w:autoSpaceDN w:val="0"/>
      <w:spacing w:before="57"/>
      <w:jc w:val="both"/>
      <w:textAlignment w:val="baseline"/>
    </w:pPr>
    <w:rPr>
      <w:rFonts w:ascii="Calibri" w:eastAsia="Tahoma" w:hAnsi="Calibri" w:cs="Tahoma"/>
      <w:lang w:eastAsia="zh-CN" w:bidi="hi-IN"/>
    </w:rPr>
  </w:style>
  <w:style w:type="paragraph" w:customStyle="1" w:styleId="Textbody">
    <w:name w:val="Text body"/>
    <w:basedOn w:val="Standard"/>
    <w:rsid w:val="000467A5"/>
    <w:pPr>
      <w:spacing w:before="0" w:after="140" w:line="276" w:lineRule="auto"/>
    </w:pPr>
  </w:style>
  <w:style w:type="paragraph" w:styleId="Tytu">
    <w:name w:val="Title"/>
    <w:basedOn w:val="Normalny"/>
    <w:next w:val="Standard"/>
    <w:link w:val="TytuZnak"/>
    <w:qFormat/>
    <w:rsid w:val="000467A5"/>
    <w:pPr>
      <w:keepNext/>
      <w:keepLines/>
      <w:widowControl/>
      <w:autoSpaceDN w:val="0"/>
      <w:spacing w:before="480" w:after="120"/>
      <w:jc w:val="both"/>
      <w:textAlignment w:val="baseline"/>
    </w:pPr>
    <w:rPr>
      <w:rFonts w:ascii="Calibri" w:eastAsia="Tahoma" w:hAnsi="Calibri"/>
      <w:b/>
      <w:sz w:val="72"/>
      <w:szCs w:val="72"/>
      <w:lang w:bidi="hi-IN"/>
    </w:rPr>
  </w:style>
  <w:style w:type="character" w:customStyle="1" w:styleId="TytuZnak">
    <w:name w:val="Tytuł Znak"/>
    <w:link w:val="Tytu"/>
    <w:rsid w:val="000467A5"/>
    <w:rPr>
      <w:rFonts w:ascii="Calibri" w:eastAsia="Tahoma" w:hAnsi="Calibri" w:cs="Tahoma"/>
      <w:b/>
      <w:sz w:val="72"/>
      <w:szCs w:val="72"/>
      <w:lang w:eastAsia="zh-CN" w:bidi="hi-IN"/>
    </w:rPr>
  </w:style>
  <w:style w:type="character" w:customStyle="1" w:styleId="ListLabel1">
    <w:name w:val="ListLabel 1"/>
    <w:rsid w:val="000467A5"/>
    <w:rPr>
      <w:rFonts w:eastAsia="Tahoma" w:cs="Tahoma"/>
      <w:b w:val="0"/>
      <w:color w:val="000000"/>
      <w:sz w:val="20"/>
      <w:szCs w:val="20"/>
    </w:rPr>
  </w:style>
  <w:style w:type="character" w:customStyle="1" w:styleId="ListLabel2">
    <w:name w:val="ListLabel 2"/>
    <w:rsid w:val="000467A5"/>
    <w:rPr>
      <w:rFonts w:eastAsia="Tahoma" w:cs="Tahoma"/>
      <w:color w:val="000000"/>
      <w:sz w:val="20"/>
      <w:szCs w:val="20"/>
    </w:rPr>
  </w:style>
  <w:style w:type="character" w:customStyle="1" w:styleId="ListLabel3">
    <w:name w:val="ListLabel 3"/>
    <w:rsid w:val="000467A5"/>
    <w:rPr>
      <w:rFonts w:eastAsia="Tahoma" w:cs="Tahoma"/>
      <w:color w:val="000000"/>
      <w:sz w:val="20"/>
      <w:szCs w:val="20"/>
    </w:rPr>
  </w:style>
  <w:style w:type="character" w:customStyle="1" w:styleId="ListLabel4">
    <w:name w:val="ListLabel 4"/>
    <w:rsid w:val="000467A5"/>
    <w:rPr>
      <w:rFonts w:eastAsia="Tahoma" w:cs="Tahoma"/>
      <w:color w:val="000000"/>
      <w:sz w:val="20"/>
      <w:szCs w:val="20"/>
    </w:rPr>
  </w:style>
  <w:style w:type="character" w:customStyle="1" w:styleId="ListLabel5">
    <w:name w:val="ListLabel 5"/>
    <w:rsid w:val="000467A5"/>
    <w:rPr>
      <w:rFonts w:eastAsia="Tahoma" w:cs="Tahoma"/>
      <w:color w:val="000000"/>
      <w:sz w:val="20"/>
      <w:szCs w:val="20"/>
    </w:rPr>
  </w:style>
  <w:style w:type="character" w:customStyle="1" w:styleId="ListLabel6">
    <w:name w:val="ListLabel 6"/>
    <w:rsid w:val="000467A5"/>
    <w:rPr>
      <w:rFonts w:eastAsia="Tahoma" w:cs="Tahoma"/>
      <w:color w:val="000000"/>
      <w:sz w:val="20"/>
      <w:szCs w:val="20"/>
    </w:rPr>
  </w:style>
  <w:style w:type="character" w:customStyle="1" w:styleId="ListLabel7">
    <w:name w:val="ListLabel 7"/>
    <w:rsid w:val="000467A5"/>
    <w:rPr>
      <w:rFonts w:eastAsia="Tahoma" w:cs="Tahoma"/>
      <w:color w:val="000000"/>
      <w:sz w:val="20"/>
      <w:szCs w:val="20"/>
    </w:rPr>
  </w:style>
  <w:style w:type="character" w:customStyle="1" w:styleId="ListLabel8">
    <w:name w:val="ListLabel 8"/>
    <w:rsid w:val="000467A5"/>
    <w:rPr>
      <w:rFonts w:eastAsia="Tahoma" w:cs="Tahoma"/>
      <w:color w:val="000000"/>
      <w:sz w:val="20"/>
      <w:szCs w:val="20"/>
    </w:rPr>
  </w:style>
  <w:style w:type="character" w:customStyle="1" w:styleId="ListLabel9">
    <w:name w:val="ListLabel 9"/>
    <w:rsid w:val="000467A5"/>
    <w:rPr>
      <w:rFonts w:eastAsia="Tahoma" w:cs="Tahoma"/>
      <w:color w:val="000000"/>
      <w:sz w:val="20"/>
      <w:szCs w:val="20"/>
    </w:rPr>
  </w:style>
  <w:style w:type="character" w:customStyle="1" w:styleId="Internetlink">
    <w:name w:val="Internet link"/>
    <w:rsid w:val="000467A5"/>
    <w:rPr>
      <w:color w:val="000080"/>
      <w:u w:val="single"/>
    </w:rPr>
  </w:style>
  <w:style w:type="character" w:customStyle="1" w:styleId="IndexLink">
    <w:name w:val="Index Link"/>
    <w:rsid w:val="000467A5"/>
  </w:style>
  <w:style w:type="paragraph" w:customStyle="1" w:styleId="StylCalibri11ptNiePogrubienieWyjustowanyZlewej063">
    <w:name w:val="Styl Calibri 11 pt Nie Pogrubienie Wyjustowany Z lewej:  063 ..."/>
    <w:basedOn w:val="Normalny"/>
    <w:rsid w:val="000467A5"/>
    <w:pPr>
      <w:widowControl/>
      <w:ind w:left="360"/>
      <w:jc w:val="both"/>
    </w:pPr>
    <w:rPr>
      <w:rFonts w:ascii="Calibri" w:eastAsia="Times New Roman" w:hAnsi="Calibri" w:cs="Times New Roman"/>
      <w:sz w:val="22"/>
      <w:szCs w:val="20"/>
      <w:lang w:bidi="ar-SA"/>
    </w:rPr>
  </w:style>
  <w:style w:type="paragraph" w:customStyle="1" w:styleId="PKNormalny">
    <w:name w:val="PK_Normalny"/>
    <w:basedOn w:val="Normalny"/>
    <w:link w:val="PKNormalnyZnak"/>
    <w:autoRedefine/>
    <w:qFormat/>
    <w:rsid w:val="000467A5"/>
    <w:pPr>
      <w:widowControl/>
      <w:suppressAutoHyphens w:val="0"/>
      <w:spacing w:before="40" w:after="40" w:line="276" w:lineRule="auto"/>
      <w:ind w:left="142" w:firstLine="142"/>
      <w:jc w:val="both"/>
    </w:pPr>
    <w:rPr>
      <w:rFonts w:ascii="Calibri" w:eastAsia="Times New Roman" w:hAnsi="Calibri" w:cs="Calibri"/>
      <w:sz w:val="20"/>
      <w:szCs w:val="20"/>
      <w:lang w:eastAsia="pl-PL" w:bidi="ar-SA"/>
    </w:rPr>
  </w:style>
  <w:style w:type="character" w:customStyle="1" w:styleId="PKNormalnyZnak">
    <w:name w:val="PK_Normalny Znak"/>
    <w:link w:val="PKNormalny"/>
    <w:rsid w:val="000467A5"/>
    <w:rPr>
      <w:rFonts w:ascii="Calibri" w:hAnsi="Calibri" w:cs="Calibri"/>
    </w:rPr>
  </w:style>
  <w:style w:type="table" w:styleId="Siatkatabelijasna">
    <w:name w:val="Grid Table Light"/>
    <w:basedOn w:val="Standardowy"/>
    <w:uiPriority w:val="40"/>
    <w:rsid w:val="000467A5"/>
    <w:pPr>
      <w:widowControl w:val="0"/>
      <w:autoSpaceDN w:val="0"/>
      <w:textAlignment w:val="baseline"/>
    </w:pPr>
    <w:rPr>
      <w:rFonts w:ascii="Tahoma" w:eastAsia="Tahoma" w:hAnsi="Tahoma" w:cs="Tahoma"/>
      <w:color w:val="6A1816"/>
      <w:lang w:eastAsia="zh-CN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gwek2Znak">
    <w:name w:val="Nagłówek 2 Znak"/>
    <w:link w:val="Nagwek2"/>
    <w:uiPriority w:val="9"/>
    <w:rsid w:val="000467A5"/>
    <w:rPr>
      <w:rFonts w:eastAsia="Lucida Sans Unicode" w:cs="Tahoma"/>
      <w:sz w:val="28"/>
      <w:lang w:eastAsia="zh-CN" w:bidi="pl-PL"/>
    </w:rPr>
  </w:style>
  <w:style w:type="character" w:styleId="Wyrnieniedelikatne">
    <w:name w:val="Subtle Emphasis"/>
    <w:uiPriority w:val="19"/>
    <w:qFormat/>
    <w:rsid w:val="000467A5"/>
    <w:rPr>
      <w:rFonts w:ascii="Calibri" w:hAnsi="Calibri"/>
      <w:i/>
      <w:iCs/>
      <w:color w:val="404040"/>
      <w:sz w:val="20"/>
    </w:rPr>
  </w:style>
  <w:style w:type="paragraph" w:styleId="Tekstpodstawowy3">
    <w:name w:val="Body Text 3"/>
    <w:basedOn w:val="Normalny"/>
    <w:link w:val="Tekstpodstawowy3Znak"/>
    <w:rsid w:val="000467A5"/>
    <w:pPr>
      <w:widowControl/>
      <w:suppressAutoHyphens w:val="0"/>
      <w:autoSpaceDN w:val="0"/>
      <w:jc w:val="both"/>
    </w:pPr>
    <w:rPr>
      <w:rFonts w:eastAsia="Times New Roman" w:cs="Times New Roman"/>
      <w:b/>
      <w:sz w:val="28"/>
      <w:szCs w:val="20"/>
      <w:lang w:eastAsia="pl-PL" w:bidi="ar-SA"/>
    </w:rPr>
  </w:style>
  <w:style w:type="character" w:customStyle="1" w:styleId="Tekstpodstawowy3Znak">
    <w:name w:val="Tekst podstawowy 3 Znak"/>
    <w:link w:val="Tekstpodstawowy3"/>
    <w:rsid w:val="000467A5"/>
    <w:rPr>
      <w:b/>
      <w:sz w:val="28"/>
    </w:rPr>
  </w:style>
  <w:style w:type="paragraph" w:customStyle="1" w:styleId="Tekstpodstawowywcity32">
    <w:name w:val="Tekst podstawowy wcięty 32"/>
    <w:basedOn w:val="Normalny"/>
    <w:rsid w:val="000467A5"/>
    <w:pPr>
      <w:widowControl/>
      <w:tabs>
        <w:tab w:val="left" w:pos="426"/>
        <w:tab w:val="left" w:pos="851"/>
      </w:tabs>
      <w:ind w:firstLine="426"/>
      <w:jc w:val="both"/>
    </w:pPr>
    <w:rPr>
      <w:rFonts w:ascii="Arial" w:eastAsia="Times New Roman" w:hAnsi="Arial" w:cs="Arial Narrow"/>
      <w:sz w:val="18"/>
      <w:szCs w:val="20"/>
      <w:lang w:eastAsia="ar-SA" w:bidi="ar-SA"/>
    </w:rPr>
  </w:style>
  <w:style w:type="character" w:customStyle="1" w:styleId="Nagwek1Znak">
    <w:name w:val="Nagłówek 1 Znak"/>
    <w:link w:val="Nagwek1"/>
    <w:uiPriority w:val="9"/>
    <w:rsid w:val="000467A5"/>
    <w:rPr>
      <w:rFonts w:eastAsia="Lucida Sans Unicode" w:cs="Tahoma"/>
      <w:b/>
      <w:sz w:val="24"/>
      <w:szCs w:val="24"/>
      <w:lang w:eastAsia="zh-CN" w:bidi="pl-PL"/>
    </w:rPr>
  </w:style>
  <w:style w:type="numbering" w:customStyle="1" w:styleId="WWNum1">
    <w:name w:val="WWNum1"/>
    <w:basedOn w:val="Bezlisty"/>
    <w:rsid w:val="000467A5"/>
    <w:pPr>
      <w:numPr>
        <w:numId w:val="7"/>
      </w:numPr>
    </w:pPr>
  </w:style>
  <w:style w:type="numbering" w:customStyle="1" w:styleId="WWNum2">
    <w:name w:val="WWNum2"/>
    <w:basedOn w:val="Bezlisty"/>
    <w:rsid w:val="000467A5"/>
    <w:pPr>
      <w:numPr>
        <w:numId w:val="3"/>
      </w:numPr>
    </w:pPr>
  </w:style>
  <w:style w:type="table" w:styleId="Tabela-Siatka">
    <w:name w:val="Table Grid"/>
    <w:basedOn w:val="Standardowy"/>
    <w:rsid w:val="00046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0467A5"/>
    <w:pPr>
      <w:widowControl/>
      <w:suppressAutoHyphens w:val="0"/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ZwykytekstZnak">
    <w:name w:val="Zwykły tekst Znak"/>
    <w:link w:val="Zwykytekst"/>
    <w:uiPriority w:val="99"/>
    <w:rsid w:val="000467A5"/>
    <w:rPr>
      <w:rFonts w:ascii="Courier New" w:hAnsi="Courier New"/>
      <w:lang w:val="x-none" w:eastAsia="x-none"/>
    </w:rPr>
  </w:style>
  <w:style w:type="paragraph" w:styleId="Spistreci1">
    <w:name w:val="toc 1"/>
    <w:basedOn w:val="Normalny"/>
    <w:next w:val="Normalny"/>
    <w:autoRedefine/>
    <w:uiPriority w:val="39"/>
    <w:unhideWhenUsed/>
    <w:rsid w:val="000467A5"/>
    <w:pPr>
      <w:widowControl/>
      <w:autoSpaceDN w:val="0"/>
      <w:spacing w:after="100"/>
      <w:jc w:val="both"/>
      <w:textAlignment w:val="baseline"/>
    </w:pPr>
    <w:rPr>
      <w:rFonts w:ascii="Calibri" w:eastAsia="Tahoma" w:hAnsi="Calibri" w:cs="Mangal"/>
      <w:sz w:val="20"/>
      <w:szCs w:val="18"/>
      <w:lang w:bidi="hi-IN"/>
    </w:rPr>
  </w:style>
  <w:style w:type="paragraph" w:styleId="Spistreci2">
    <w:name w:val="toc 2"/>
    <w:basedOn w:val="Normalny"/>
    <w:next w:val="Normalny"/>
    <w:autoRedefine/>
    <w:uiPriority w:val="39"/>
    <w:unhideWhenUsed/>
    <w:rsid w:val="000467A5"/>
    <w:pPr>
      <w:widowControl/>
      <w:autoSpaceDN w:val="0"/>
      <w:spacing w:after="100"/>
      <w:ind w:left="200"/>
      <w:jc w:val="both"/>
      <w:textAlignment w:val="baseline"/>
    </w:pPr>
    <w:rPr>
      <w:rFonts w:ascii="Calibri" w:eastAsia="Tahoma" w:hAnsi="Calibri" w:cs="Mangal"/>
      <w:sz w:val="20"/>
      <w:szCs w:val="18"/>
      <w:lang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2AB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B2AB4"/>
    <w:rPr>
      <w:rFonts w:eastAsia="Lucida Sans Unicode" w:cs="Tahoma"/>
      <w:lang w:eastAsia="zh-CN" w:bidi="pl-PL"/>
    </w:rPr>
  </w:style>
  <w:style w:type="character" w:styleId="Odwoanieprzypisukocowego">
    <w:name w:val="endnote reference"/>
    <w:uiPriority w:val="99"/>
    <w:semiHidden/>
    <w:unhideWhenUsed/>
    <w:rsid w:val="002B2AB4"/>
    <w:rPr>
      <w:vertAlign w:val="superscript"/>
    </w:rPr>
  </w:style>
  <w:style w:type="character" w:customStyle="1" w:styleId="sku">
    <w:name w:val="sku"/>
    <w:basedOn w:val="Domylnaczcionkaakapitu"/>
    <w:rsid w:val="002566C7"/>
  </w:style>
  <w:style w:type="character" w:customStyle="1" w:styleId="11Znak">
    <w:name w:val="1.1 Znak"/>
    <w:link w:val="11"/>
    <w:locked/>
    <w:rsid w:val="00096D70"/>
    <w:rPr>
      <w:rFonts w:ascii="Arial Narrow" w:hAnsi="Arial Narrow"/>
      <w:b/>
      <w:bCs/>
      <w:sz w:val="24"/>
      <w:szCs w:val="26"/>
    </w:rPr>
  </w:style>
  <w:style w:type="paragraph" w:customStyle="1" w:styleId="11">
    <w:name w:val="1.1"/>
    <w:basedOn w:val="Nagwek2"/>
    <w:link w:val="11Znak"/>
    <w:qFormat/>
    <w:rsid w:val="00096D70"/>
    <w:pPr>
      <w:keepLines/>
      <w:widowControl/>
      <w:numPr>
        <w:ilvl w:val="0"/>
        <w:numId w:val="0"/>
      </w:numPr>
      <w:suppressAutoHyphens w:val="0"/>
      <w:spacing w:before="200" w:line="276" w:lineRule="auto"/>
      <w:ind w:left="360" w:hanging="360"/>
      <w:jc w:val="both"/>
    </w:pPr>
    <w:rPr>
      <w:rFonts w:ascii="Arial Narrow" w:eastAsia="Times New Roman" w:hAnsi="Arial Narrow" w:cs="Times New Roman"/>
      <w:b/>
      <w:bCs/>
      <w:sz w:val="24"/>
      <w:szCs w:val="26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36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36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3629"/>
    <w:rPr>
      <w:rFonts w:eastAsia="Lucida Sans Unicode" w:cs="Tahoma"/>
      <w:lang w:eastAsia="zh-CN" w:bidi="pl-PL"/>
    </w:rPr>
  </w:style>
  <w:style w:type="character" w:customStyle="1" w:styleId="StopkaZnak">
    <w:name w:val="Stopka Znak"/>
    <w:basedOn w:val="Domylnaczcionkaakapitu"/>
    <w:link w:val="Stopka"/>
    <w:uiPriority w:val="99"/>
    <w:rsid w:val="00EE5A4B"/>
    <w:rPr>
      <w:rFonts w:ascii="Tahoma" w:eastAsia="Lucida Sans Unicode" w:hAnsi="Tahoma" w:cs="Tahoma"/>
      <w:i/>
      <w:color w:val="999999"/>
      <w:sz w:val="16"/>
      <w:szCs w:val="24"/>
      <w:lang w:eastAsia="zh-CN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0C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0C13"/>
    <w:rPr>
      <w:rFonts w:eastAsia="Lucida Sans Unicode" w:cs="Tahoma"/>
      <w:b/>
      <w:bCs/>
      <w:lang w:eastAsia="zh-CN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A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A91"/>
    <w:rPr>
      <w:rFonts w:ascii="Segoe UI" w:eastAsia="Lucida Sans Unicode" w:hAnsi="Segoe UI" w:cs="Segoe UI"/>
      <w:sz w:val="18"/>
      <w:szCs w:val="18"/>
      <w:lang w:eastAsia="zh-CN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DBC02-C24A-4403-A357-9457B500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20</Pages>
  <Words>6664</Words>
  <Characters>39989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ARCHITEKTONICZNO - BUDOWLANY</vt:lpstr>
    </vt:vector>
  </TitlesOfParts>
  <Company/>
  <LinksUpToDate>false</LinksUpToDate>
  <CharactersWithSpaces>46560</CharactersWithSpaces>
  <SharedDoc>false</SharedDoc>
  <HLinks>
    <vt:vector size="288" baseType="variant">
      <vt:variant>
        <vt:i4>1900597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_Toc184912195</vt:lpwstr>
      </vt:variant>
      <vt:variant>
        <vt:i4>1900597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_Toc184912194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_Toc184912193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_Toc184912192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_Toc184912191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_Toc184912190</vt:lpwstr>
      </vt:variant>
      <vt:variant>
        <vt:i4>1835061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_Toc184912189</vt:lpwstr>
      </vt:variant>
      <vt:variant>
        <vt:i4>1835061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_Toc184912188</vt:lpwstr>
      </vt:variant>
      <vt:variant>
        <vt:i4>1835061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_Toc184912187</vt:lpwstr>
      </vt:variant>
      <vt:variant>
        <vt:i4>1835061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_Toc184912186</vt:lpwstr>
      </vt:variant>
      <vt:variant>
        <vt:i4>1835061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_Toc184912185</vt:lpwstr>
      </vt:variant>
      <vt:variant>
        <vt:i4>1835061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_Toc184912184</vt:lpwstr>
      </vt:variant>
      <vt:variant>
        <vt:i4>1835061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_Toc184912183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_Toc184912182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_Toc184912181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_Toc184912180</vt:lpwstr>
      </vt:variant>
      <vt:variant>
        <vt:i4>1245237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_Toc184912179</vt:lpwstr>
      </vt:variant>
      <vt:variant>
        <vt:i4>1245237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_Toc184912178</vt:lpwstr>
      </vt:variant>
      <vt:variant>
        <vt:i4>1245237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_Toc184912177</vt:lpwstr>
      </vt:variant>
      <vt:variant>
        <vt:i4>1245237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_Toc184912176</vt:lpwstr>
      </vt:variant>
      <vt:variant>
        <vt:i4>1245237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_Toc184912175</vt:lpwstr>
      </vt:variant>
      <vt:variant>
        <vt:i4>1245237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_Toc184912174</vt:lpwstr>
      </vt:variant>
      <vt:variant>
        <vt:i4>1245237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_Toc184912173</vt:lpwstr>
      </vt:variant>
      <vt:variant>
        <vt:i4>1245237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_Toc184912172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_Toc184912171</vt:lpwstr>
      </vt:variant>
      <vt:variant>
        <vt:i4>1245237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_Toc184912170</vt:lpwstr>
      </vt:variant>
      <vt:variant>
        <vt:i4>1179701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_Toc184912169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_Toc184912168</vt:lpwstr>
      </vt:variant>
      <vt:variant>
        <vt:i4>1179701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_Toc184912167</vt:lpwstr>
      </vt:variant>
      <vt:variant>
        <vt:i4>1179701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_Toc184912166</vt:lpwstr>
      </vt:variant>
      <vt:variant>
        <vt:i4>1179701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_Toc184912165</vt:lpwstr>
      </vt:variant>
      <vt:variant>
        <vt:i4>1179701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_Toc184912164</vt:lpwstr>
      </vt:variant>
      <vt:variant>
        <vt:i4>1179701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_Toc184912163</vt:lpwstr>
      </vt:variant>
      <vt:variant>
        <vt:i4>1179701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_Toc184912162</vt:lpwstr>
      </vt:variant>
      <vt:variant>
        <vt:i4>1179701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_Toc184912161</vt:lpwstr>
      </vt:variant>
      <vt:variant>
        <vt:i4>1179701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_Toc184912160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_Toc184912159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_Toc184912158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_Toc184912157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_Toc184912156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_Toc184912155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_Toc184912154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_Toc184912153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_Toc184912152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_Toc184912151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_Toc184912150</vt:lpwstr>
      </vt:variant>
      <vt:variant>
        <vt:i4>262150</vt:i4>
      </vt:variant>
      <vt:variant>
        <vt:i4>3</vt:i4>
      </vt:variant>
      <vt:variant>
        <vt:i4>0</vt:i4>
      </vt:variant>
      <vt:variant>
        <vt:i4>5</vt:i4>
      </vt:variant>
      <vt:variant>
        <vt:lpwstr>http://www.spabiuroprojektow.pl/</vt:lpwstr>
      </vt:variant>
      <vt:variant>
        <vt:lpwstr/>
      </vt:variant>
      <vt:variant>
        <vt:i4>2818115</vt:i4>
      </vt:variant>
      <vt:variant>
        <vt:i4>0</vt:i4>
      </vt:variant>
      <vt:variant>
        <vt:i4>0</vt:i4>
      </vt:variant>
      <vt:variant>
        <vt:i4>5</vt:i4>
      </vt:variant>
      <vt:variant>
        <vt:lpwstr>mailto:spa@spa-sadowski.pl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ARCHITEKTONICZNO - BUDOWLANY</dc:title>
  <dc:subject/>
  <dc:creator>Adam Kashyna</dc:creator>
  <cp:keywords/>
  <cp:lastModifiedBy>DBE</cp:lastModifiedBy>
  <cp:revision>4</cp:revision>
  <cp:lastPrinted>2025-07-24T10:58:00Z</cp:lastPrinted>
  <dcterms:created xsi:type="dcterms:W3CDTF">2025-07-24T10:27:00Z</dcterms:created>
  <dcterms:modified xsi:type="dcterms:W3CDTF">2025-07-24T11:00:00Z</dcterms:modified>
</cp:coreProperties>
</file>